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5D" w:rsidRPr="00EE0601" w:rsidRDefault="00FE645D" w:rsidP="004558C6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EE0601">
        <w:rPr>
          <w:rFonts w:asciiTheme="majorHAnsi" w:eastAsia="Times New Roman" w:hAnsiTheme="majorHAnsi" w:cs="Times New Roman"/>
          <w:b/>
          <w:sz w:val="24"/>
          <w:szCs w:val="24"/>
        </w:rPr>
        <w:t>ANEXO I</w:t>
      </w:r>
    </w:p>
    <w:p w:rsidR="004558C6" w:rsidRPr="00EE0601" w:rsidRDefault="004558C6" w:rsidP="004558C6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EE0601">
        <w:rPr>
          <w:rFonts w:asciiTheme="majorHAnsi" w:eastAsia="Times New Roman" w:hAnsiTheme="majorHAnsi" w:cs="Times New Roman"/>
          <w:b/>
          <w:sz w:val="24"/>
          <w:szCs w:val="24"/>
        </w:rPr>
        <w:t xml:space="preserve">Temario de examen para </w:t>
      </w:r>
      <w:r w:rsidR="00E76A6F" w:rsidRPr="00EE0601">
        <w:rPr>
          <w:rFonts w:asciiTheme="majorHAnsi" w:eastAsia="Times New Roman" w:hAnsiTheme="majorHAnsi" w:cs="Times New Roman"/>
          <w:b/>
          <w:sz w:val="24"/>
          <w:szCs w:val="24"/>
        </w:rPr>
        <w:t>ABOGADO</w:t>
      </w:r>
      <w:r w:rsidRPr="00EE0601">
        <w:rPr>
          <w:rFonts w:asciiTheme="majorHAnsi" w:eastAsia="Times New Roman" w:hAnsiTheme="majorHAnsi" w:cs="Times New Roman"/>
          <w:b/>
          <w:sz w:val="24"/>
          <w:szCs w:val="24"/>
        </w:rPr>
        <w:t xml:space="preserve"> DE FISCALIA </w:t>
      </w:r>
      <w:r w:rsidR="00780844">
        <w:rPr>
          <w:rFonts w:asciiTheme="majorHAnsi" w:eastAsia="Times New Roman" w:hAnsiTheme="majorHAnsi" w:cs="Times New Roman"/>
          <w:b/>
          <w:sz w:val="24"/>
          <w:szCs w:val="24"/>
        </w:rPr>
        <w:t xml:space="preserve"> 2024</w:t>
      </w:r>
    </w:p>
    <w:p w:rsidR="004558C6" w:rsidRPr="00EE0601" w:rsidRDefault="004558C6" w:rsidP="004558C6">
      <w:pPr>
        <w:spacing w:after="0" w:line="36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:rsidR="004558C6" w:rsidRPr="00EE0601" w:rsidRDefault="004558C6" w:rsidP="004558C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E0601">
        <w:rPr>
          <w:rFonts w:asciiTheme="majorHAnsi" w:eastAsia="Times New Roman" w:hAnsiTheme="majorHAnsi" w:cs="Times New Roman"/>
          <w:sz w:val="24"/>
          <w:szCs w:val="24"/>
        </w:rPr>
        <w:t>Derechos y Garantías consti</w:t>
      </w:r>
      <w:r w:rsidR="00FF763D">
        <w:rPr>
          <w:rFonts w:asciiTheme="majorHAnsi" w:eastAsia="Times New Roman" w:hAnsiTheme="majorHAnsi" w:cs="Times New Roman"/>
          <w:sz w:val="24"/>
          <w:szCs w:val="24"/>
        </w:rPr>
        <w:t>tucionales en el Proceso Penal.</w:t>
      </w:r>
    </w:p>
    <w:p w:rsidR="00E76A6F" w:rsidRPr="00EE0601" w:rsidRDefault="004558C6" w:rsidP="004558C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E0601">
        <w:rPr>
          <w:rFonts w:asciiTheme="majorHAnsi" w:eastAsia="Times New Roman" w:hAnsiTheme="majorHAnsi" w:cs="Times New Roman"/>
          <w:sz w:val="24"/>
          <w:szCs w:val="24"/>
        </w:rPr>
        <w:t>Teoría del Delito</w:t>
      </w:r>
      <w:r w:rsidR="00FF763D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E76A6F" w:rsidRPr="00EE0601" w:rsidRDefault="00E76A6F" w:rsidP="00E76A6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E0601">
        <w:rPr>
          <w:rFonts w:asciiTheme="majorHAnsi" w:eastAsia="Times New Roman" w:hAnsiTheme="majorHAnsi" w:cs="Times New Roman"/>
          <w:sz w:val="24"/>
          <w:szCs w:val="24"/>
        </w:rPr>
        <w:t>Reglas de Disponibilidad</w:t>
      </w:r>
      <w:r w:rsidR="004558C6" w:rsidRPr="00EE0601">
        <w:rPr>
          <w:rFonts w:asciiTheme="majorHAnsi" w:eastAsia="Times New Roman" w:hAnsiTheme="majorHAnsi" w:cs="Times New Roman"/>
          <w:sz w:val="24"/>
          <w:szCs w:val="24"/>
        </w:rPr>
        <w:t xml:space="preserve"> Soluciones alternativas. Suspensión de Juicio a Pr</w:t>
      </w:r>
      <w:r w:rsidR="00FF763D">
        <w:rPr>
          <w:rFonts w:asciiTheme="majorHAnsi" w:eastAsia="Times New Roman" w:hAnsiTheme="majorHAnsi" w:cs="Times New Roman"/>
          <w:sz w:val="24"/>
          <w:szCs w:val="24"/>
        </w:rPr>
        <w:t>ueba, reparación; conciliación.</w:t>
      </w:r>
    </w:p>
    <w:p w:rsidR="00FA64D6" w:rsidRPr="00EE0601" w:rsidRDefault="00FA64D6" w:rsidP="00FA64D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E0601">
        <w:rPr>
          <w:rFonts w:asciiTheme="majorHAnsi" w:eastAsia="Times New Roman" w:hAnsiTheme="majorHAnsi" w:cs="Times New Roman"/>
          <w:sz w:val="24"/>
          <w:szCs w:val="24"/>
        </w:rPr>
        <w:t>Investigación preliminar</w:t>
      </w:r>
      <w:r w:rsidR="00FF763D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870BB8" w:rsidRPr="00EE0601" w:rsidRDefault="00870BB8" w:rsidP="00870B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E0601">
        <w:rPr>
          <w:rFonts w:asciiTheme="majorHAnsi" w:eastAsia="Times New Roman" w:hAnsiTheme="majorHAnsi" w:cs="Times New Roman"/>
          <w:sz w:val="24"/>
          <w:szCs w:val="24"/>
        </w:rPr>
        <w:t>Invalidez de los actos procesales</w:t>
      </w:r>
      <w:r w:rsidR="00FF763D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870BB8" w:rsidRPr="00EE0601" w:rsidRDefault="00870BB8" w:rsidP="00870B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E0601">
        <w:rPr>
          <w:rFonts w:asciiTheme="majorHAnsi" w:eastAsia="Times New Roman" w:hAnsiTheme="majorHAnsi" w:cs="Times New Roman"/>
          <w:sz w:val="24"/>
          <w:szCs w:val="24"/>
        </w:rPr>
        <w:t>Plazos procesales</w:t>
      </w:r>
      <w:r w:rsidR="00FF763D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870BB8" w:rsidRPr="00EE0601" w:rsidRDefault="00870BB8" w:rsidP="00870B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E0601">
        <w:rPr>
          <w:rFonts w:asciiTheme="majorHAnsi" w:eastAsia="Times New Roman" w:hAnsiTheme="majorHAnsi" w:cs="Times New Roman"/>
          <w:sz w:val="24"/>
          <w:szCs w:val="24"/>
        </w:rPr>
        <w:t xml:space="preserve">Medios de Prueba. </w:t>
      </w:r>
    </w:p>
    <w:p w:rsidR="00870BB8" w:rsidRPr="00EE0601" w:rsidRDefault="00870BB8" w:rsidP="00E76A6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E0601">
        <w:rPr>
          <w:rFonts w:asciiTheme="majorHAnsi" w:eastAsia="Times New Roman" w:hAnsiTheme="majorHAnsi" w:cs="Times New Roman"/>
          <w:sz w:val="24"/>
          <w:szCs w:val="24"/>
        </w:rPr>
        <w:t>Medidas de Coerción</w:t>
      </w:r>
      <w:r w:rsidR="00FF763D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B268C0" w:rsidRPr="00EE0601" w:rsidRDefault="00B268C0" w:rsidP="00E76A6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E0601">
        <w:rPr>
          <w:rFonts w:asciiTheme="majorHAnsi" w:eastAsia="Times New Roman" w:hAnsiTheme="majorHAnsi" w:cs="Times New Roman"/>
          <w:sz w:val="24"/>
          <w:szCs w:val="24"/>
        </w:rPr>
        <w:t>Técnicas de Litigación</w:t>
      </w:r>
      <w:r w:rsidR="00FF763D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4558C6" w:rsidRPr="004C15A0" w:rsidRDefault="00870BB8" w:rsidP="004C15A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E0601">
        <w:rPr>
          <w:rFonts w:asciiTheme="majorHAnsi" w:eastAsia="Times New Roman" w:hAnsiTheme="majorHAnsi" w:cs="Times New Roman"/>
          <w:sz w:val="24"/>
          <w:szCs w:val="24"/>
        </w:rPr>
        <w:t xml:space="preserve">Perspectiva de Género: </w:t>
      </w:r>
      <w:r w:rsidR="004558C6" w:rsidRPr="00EE0601">
        <w:rPr>
          <w:rFonts w:asciiTheme="majorHAnsi" w:eastAsia="Times New Roman" w:hAnsiTheme="majorHAnsi" w:cs="Times New Roman"/>
          <w:sz w:val="24"/>
          <w:szCs w:val="24"/>
        </w:rPr>
        <w:t xml:space="preserve">Violencia Familiar y Violencia de Género. Su aplicación en la investigación criminal. Fallos de la Corte </w:t>
      </w:r>
      <w:r w:rsidRPr="00EE0601">
        <w:rPr>
          <w:rFonts w:asciiTheme="majorHAnsi" w:eastAsia="Times New Roman" w:hAnsiTheme="majorHAnsi" w:cs="Times New Roman"/>
          <w:sz w:val="24"/>
          <w:szCs w:val="24"/>
        </w:rPr>
        <w:t>I</w:t>
      </w:r>
      <w:r w:rsidR="004558C6" w:rsidRPr="00EE0601">
        <w:rPr>
          <w:rFonts w:asciiTheme="majorHAnsi" w:eastAsia="Times New Roman" w:hAnsiTheme="majorHAnsi" w:cs="Times New Roman"/>
          <w:sz w:val="24"/>
          <w:szCs w:val="24"/>
        </w:rPr>
        <w:t xml:space="preserve">nteramericana de los </w:t>
      </w:r>
      <w:r w:rsidRPr="00EE0601">
        <w:rPr>
          <w:rFonts w:asciiTheme="majorHAnsi" w:eastAsia="Times New Roman" w:hAnsiTheme="majorHAnsi" w:cs="Times New Roman"/>
          <w:sz w:val="24"/>
          <w:szCs w:val="24"/>
        </w:rPr>
        <w:t>D</w:t>
      </w:r>
      <w:r w:rsidR="004558C6" w:rsidRPr="00EE0601">
        <w:rPr>
          <w:rFonts w:asciiTheme="majorHAnsi" w:eastAsia="Times New Roman" w:hAnsiTheme="majorHAnsi" w:cs="Times New Roman"/>
          <w:sz w:val="24"/>
          <w:szCs w:val="24"/>
        </w:rPr>
        <w:t xml:space="preserve">erechos Humanos; </w:t>
      </w:r>
      <w:r w:rsidRPr="00EE0601">
        <w:rPr>
          <w:rFonts w:asciiTheme="majorHAnsi" w:eastAsia="Times New Roman" w:hAnsiTheme="majorHAnsi" w:cs="Times New Roman"/>
          <w:sz w:val="24"/>
          <w:szCs w:val="24"/>
        </w:rPr>
        <w:t xml:space="preserve">Corte Suprema de Justicia de la Nación; </w:t>
      </w:r>
      <w:r w:rsidR="004558C6" w:rsidRPr="00EE0601">
        <w:rPr>
          <w:rFonts w:asciiTheme="majorHAnsi" w:eastAsia="Times New Roman" w:hAnsiTheme="majorHAnsi" w:cs="Times New Roman"/>
          <w:sz w:val="24"/>
          <w:szCs w:val="24"/>
        </w:rPr>
        <w:t xml:space="preserve">Superior Tribunal de </w:t>
      </w:r>
      <w:r w:rsidR="007E6ED0" w:rsidRPr="00EE0601">
        <w:rPr>
          <w:rFonts w:asciiTheme="majorHAnsi" w:eastAsia="Times New Roman" w:hAnsiTheme="majorHAnsi" w:cs="Times New Roman"/>
          <w:sz w:val="24"/>
          <w:szCs w:val="24"/>
        </w:rPr>
        <w:t>J</w:t>
      </w:r>
      <w:r w:rsidR="004558C6" w:rsidRPr="00EE0601">
        <w:rPr>
          <w:rFonts w:asciiTheme="majorHAnsi" w:eastAsia="Times New Roman" w:hAnsiTheme="majorHAnsi" w:cs="Times New Roman"/>
          <w:sz w:val="24"/>
          <w:szCs w:val="24"/>
        </w:rPr>
        <w:t xml:space="preserve">usticia de Chubut- </w:t>
      </w:r>
      <w:r w:rsidR="007E6ED0" w:rsidRPr="00EE0601">
        <w:rPr>
          <w:rFonts w:asciiTheme="majorHAnsi" w:eastAsia="Times New Roman" w:hAnsiTheme="majorHAnsi" w:cs="Times New Roman"/>
          <w:sz w:val="24"/>
          <w:szCs w:val="24"/>
        </w:rPr>
        <w:t xml:space="preserve">Ley Provincial XV-N°12. </w:t>
      </w:r>
      <w:r w:rsidR="004558C6" w:rsidRPr="00EE0601">
        <w:rPr>
          <w:rFonts w:asciiTheme="majorHAnsi" w:eastAsia="Times New Roman" w:hAnsiTheme="majorHAnsi" w:cs="Times New Roman"/>
          <w:sz w:val="24"/>
          <w:szCs w:val="24"/>
        </w:rPr>
        <w:t xml:space="preserve">Instructivo </w:t>
      </w:r>
      <w:r w:rsidR="00B268C0" w:rsidRPr="00EE0601">
        <w:rPr>
          <w:rFonts w:asciiTheme="majorHAnsi" w:eastAsia="Times New Roman" w:hAnsiTheme="majorHAnsi" w:cs="Times New Roman"/>
          <w:sz w:val="24"/>
          <w:szCs w:val="24"/>
        </w:rPr>
        <w:t>de la Procuración General</w:t>
      </w:r>
      <w:r w:rsidR="004558C6" w:rsidRPr="00EE0601">
        <w:rPr>
          <w:rFonts w:asciiTheme="majorHAnsi" w:eastAsia="Times New Roman" w:hAnsiTheme="majorHAnsi" w:cs="Times New Roman"/>
          <w:sz w:val="24"/>
          <w:szCs w:val="24"/>
        </w:rPr>
        <w:t>.</w:t>
      </w:r>
      <w:r w:rsidR="004C15A0">
        <w:rPr>
          <w:rFonts w:asciiTheme="majorHAnsi" w:eastAsia="Times New Roman" w:hAnsiTheme="majorHAnsi" w:cs="Times New Roman"/>
          <w:sz w:val="24"/>
          <w:szCs w:val="24"/>
        </w:rPr>
        <w:t xml:space="preserve"> Leyes Provinciales N°XV-N°26 y N°III-N°36. </w:t>
      </w:r>
    </w:p>
    <w:p w:rsidR="004558C6" w:rsidRPr="00EE0601" w:rsidRDefault="004558C6" w:rsidP="004558C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E0601">
        <w:rPr>
          <w:rFonts w:asciiTheme="majorHAnsi" w:eastAsia="Times New Roman" w:hAnsiTheme="majorHAnsi" w:cs="Times New Roman"/>
          <w:sz w:val="24"/>
          <w:szCs w:val="24"/>
        </w:rPr>
        <w:t>Derechos de la Víctima consagrados en el CPP</w:t>
      </w:r>
      <w:r w:rsidR="00870BB8" w:rsidRPr="00EE0601">
        <w:rPr>
          <w:rFonts w:asciiTheme="majorHAnsi" w:eastAsia="Times New Roman" w:hAnsiTheme="majorHAnsi" w:cs="Times New Roman"/>
          <w:sz w:val="24"/>
          <w:szCs w:val="24"/>
        </w:rPr>
        <w:t xml:space="preserve"> y en la </w:t>
      </w:r>
      <w:r w:rsidR="007E6ED0" w:rsidRPr="00EE0601">
        <w:rPr>
          <w:rFonts w:asciiTheme="majorHAnsi" w:eastAsia="Times New Roman" w:hAnsiTheme="majorHAnsi" w:cs="Times New Roman"/>
          <w:sz w:val="24"/>
          <w:szCs w:val="24"/>
        </w:rPr>
        <w:t>L</w:t>
      </w:r>
      <w:r w:rsidR="00870BB8" w:rsidRPr="00EE0601">
        <w:rPr>
          <w:rFonts w:asciiTheme="majorHAnsi" w:eastAsia="Times New Roman" w:hAnsiTheme="majorHAnsi" w:cs="Times New Roman"/>
          <w:sz w:val="24"/>
          <w:szCs w:val="24"/>
        </w:rPr>
        <w:t xml:space="preserve">ey </w:t>
      </w:r>
      <w:r w:rsidR="00FA64D6" w:rsidRPr="00EE0601">
        <w:rPr>
          <w:rFonts w:asciiTheme="majorHAnsi" w:eastAsia="Times New Roman" w:hAnsiTheme="majorHAnsi" w:cs="Times New Roman"/>
          <w:sz w:val="24"/>
          <w:szCs w:val="24"/>
        </w:rPr>
        <w:t>27372</w:t>
      </w:r>
      <w:r w:rsidR="00FE645D" w:rsidRPr="00EE0601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Pr="00EE0601">
        <w:rPr>
          <w:rFonts w:asciiTheme="majorHAnsi" w:eastAsia="Times New Roman" w:hAnsiTheme="majorHAnsi" w:cs="Times New Roman"/>
          <w:sz w:val="24"/>
          <w:szCs w:val="24"/>
        </w:rPr>
        <w:t xml:space="preserve">Servicio de Asistencia a la Víctima. Funciones. Instructivo </w:t>
      </w:r>
      <w:r w:rsidR="00B268C0" w:rsidRPr="00EE0601">
        <w:rPr>
          <w:rFonts w:asciiTheme="majorHAnsi" w:eastAsia="Times New Roman" w:hAnsiTheme="majorHAnsi" w:cs="Times New Roman"/>
          <w:sz w:val="24"/>
          <w:szCs w:val="24"/>
        </w:rPr>
        <w:t>de Procuración General</w:t>
      </w:r>
      <w:r w:rsidR="00FF763D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BB13D6" w:rsidRDefault="00E76A6F" w:rsidP="00BB13D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E0601">
        <w:rPr>
          <w:rFonts w:asciiTheme="majorHAnsi" w:eastAsia="Times New Roman" w:hAnsiTheme="majorHAnsi" w:cs="Times New Roman"/>
          <w:sz w:val="24"/>
          <w:szCs w:val="24"/>
        </w:rPr>
        <w:t xml:space="preserve">Función del Ministerio Público Fiscal. Abogado </w:t>
      </w:r>
      <w:r w:rsidR="004558C6" w:rsidRPr="00EE0601">
        <w:rPr>
          <w:rFonts w:asciiTheme="majorHAnsi" w:eastAsia="Times New Roman" w:hAnsiTheme="majorHAnsi" w:cs="Times New Roman"/>
          <w:sz w:val="24"/>
          <w:szCs w:val="24"/>
        </w:rPr>
        <w:t>de Fiscalía. Aspectos funcion</w:t>
      </w:r>
      <w:r w:rsidR="00624C5F">
        <w:rPr>
          <w:rFonts w:asciiTheme="majorHAnsi" w:eastAsia="Times New Roman" w:hAnsiTheme="majorHAnsi" w:cs="Times New Roman"/>
          <w:sz w:val="24"/>
          <w:szCs w:val="24"/>
        </w:rPr>
        <w:t>ales, Ley V N° 94 (ex 5057).</w:t>
      </w:r>
    </w:p>
    <w:p w:rsidR="00624C5F" w:rsidRPr="00BA348D" w:rsidRDefault="00624C5F" w:rsidP="00BA34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  <w:lang w:eastAsia="es-AR"/>
        </w:rPr>
      </w:pPr>
      <w:r w:rsidRPr="00BA348D">
        <w:rPr>
          <w:rFonts w:asciiTheme="majorHAnsi" w:eastAsia="Times New Roman" w:hAnsiTheme="majorHAnsi" w:cs="Times New Roman"/>
          <w:sz w:val="24"/>
          <w:szCs w:val="24"/>
        </w:rPr>
        <w:t xml:space="preserve">Código Penal Argentino. Libro Segundo. </w:t>
      </w:r>
      <w:r w:rsidR="00FD3901" w:rsidRPr="00BA348D">
        <w:rPr>
          <w:rFonts w:ascii="Cambria" w:hAnsi="Cambria"/>
          <w:sz w:val="24"/>
          <w:szCs w:val="24"/>
          <w:lang w:eastAsia="es-AR"/>
        </w:rPr>
        <w:t>Delitos contra las personas</w:t>
      </w:r>
      <w:r w:rsidR="00B35029" w:rsidRPr="00BA348D">
        <w:rPr>
          <w:rFonts w:ascii="Cambria" w:hAnsi="Cambria"/>
          <w:sz w:val="24"/>
          <w:szCs w:val="24"/>
          <w:lang w:eastAsia="es-AR"/>
        </w:rPr>
        <w:t xml:space="preserve">. </w:t>
      </w:r>
      <w:r w:rsidR="00FD3901" w:rsidRPr="00BA348D">
        <w:rPr>
          <w:rFonts w:ascii="Cambria" w:hAnsi="Cambria"/>
          <w:sz w:val="24"/>
          <w:szCs w:val="24"/>
          <w:lang w:eastAsia="es-AR"/>
        </w:rPr>
        <w:t>Delitos contra el honor</w:t>
      </w:r>
      <w:r w:rsidR="00B35029" w:rsidRPr="00BA348D">
        <w:rPr>
          <w:rFonts w:ascii="Cambria" w:hAnsi="Cambria"/>
          <w:sz w:val="24"/>
          <w:szCs w:val="24"/>
          <w:lang w:eastAsia="es-AR"/>
        </w:rPr>
        <w:t xml:space="preserve">. </w:t>
      </w:r>
      <w:r w:rsidR="00FD3901" w:rsidRPr="00BA348D">
        <w:rPr>
          <w:rFonts w:ascii="Cambria" w:hAnsi="Cambria"/>
          <w:sz w:val="24"/>
          <w:szCs w:val="24"/>
          <w:lang w:eastAsia="es-AR"/>
        </w:rPr>
        <w:t>Delitos contra la integridad sexual</w:t>
      </w:r>
      <w:r w:rsidR="00B35029" w:rsidRPr="00BA348D">
        <w:rPr>
          <w:rFonts w:ascii="Cambria" w:hAnsi="Cambria"/>
          <w:sz w:val="24"/>
          <w:szCs w:val="24"/>
          <w:lang w:eastAsia="es-AR"/>
        </w:rPr>
        <w:t xml:space="preserve">. </w:t>
      </w:r>
      <w:r w:rsidR="00FD3901" w:rsidRPr="00BA348D">
        <w:rPr>
          <w:rFonts w:ascii="Cambria" w:hAnsi="Cambria"/>
          <w:sz w:val="24"/>
          <w:szCs w:val="24"/>
          <w:lang w:eastAsia="es-AR"/>
        </w:rPr>
        <w:t>Delitos contra el estado civil</w:t>
      </w:r>
      <w:r w:rsidR="00B35029" w:rsidRPr="00BA348D">
        <w:rPr>
          <w:rFonts w:ascii="Cambria" w:hAnsi="Cambria"/>
          <w:sz w:val="24"/>
          <w:szCs w:val="24"/>
          <w:lang w:eastAsia="es-AR"/>
        </w:rPr>
        <w:t xml:space="preserve">. </w:t>
      </w:r>
      <w:r w:rsidR="00FD3901" w:rsidRPr="00BA348D">
        <w:rPr>
          <w:rFonts w:ascii="Cambria" w:hAnsi="Cambria"/>
          <w:sz w:val="24"/>
          <w:szCs w:val="24"/>
          <w:lang w:eastAsia="es-AR"/>
        </w:rPr>
        <w:t>Delitos contra la libertad</w:t>
      </w:r>
      <w:r w:rsidR="00B35029" w:rsidRPr="00BA348D">
        <w:rPr>
          <w:rFonts w:ascii="Cambria" w:hAnsi="Cambria"/>
          <w:sz w:val="24"/>
          <w:szCs w:val="24"/>
          <w:lang w:eastAsia="es-AR"/>
        </w:rPr>
        <w:t xml:space="preserve">. </w:t>
      </w:r>
      <w:r w:rsidR="00FD3901" w:rsidRPr="00BA348D">
        <w:rPr>
          <w:rFonts w:ascii="Cambria" w:hAnsi="Cambria"/>
          <w:sz w:val="24"/>
          <w:szCs w:val="24"/>
          <w:lang w:eastAsia="es-AR"/>
        </w:rPr>
        <w:t>Delitos contra le propiedad</w:t>
      </w:r>
      <w:r w:rsidR="00B35029" w:rsidRPr="00BA348D">
        <w:rPr>
          <w:rFonts w:ascii="Cambria" w:hAnsi="Cambria"/>
          <w:sz w:val="24"/>
          <w:szCs w:val="24"/>
          <w:lang w:eastAsia="es-AR"/>
        </w:rPr>
        <w:t xml:space="preserve">. </w:t>
      </w:r>
      <w:r w:rsidR="00FD3901" w:rsidRPr="00BA348D">
        <w:rPr>
          <w:rFonts w:ascii="Cambria" w:hAnsi="Cambria"/>
          <w:sz w:val="24"/>
          <w:szCs w:val="24"/>
          <w:lang w:eastAsia="es-AR"/>
        </w:rPr>
        <w:t>Delitos contra la seguridad pública</w:t>
      </w:r>
      <w:r w:rsidR="00B35029" w:rsidRPr="00BA348D">
        <w:rPr>
          <w:rFonts w:ascii="Cambria" w:hAnsi="Cambria"/>
          <w:sz w:val="24"/>
          <w:szCs w:val="24"/>
          <w:lang w:eastAsia="es-AR"/>
        </w:rPr>
        <w:t xml:space="preserve">. </w:t>
      </w:r>
      <w:r w:rsidR="00FD3901" w:rsidRPr="00BA348D">
        <w:rPr>
          <w:rFonts w:ascii="Cambria" w:hAnsi="Cambria"/>
          <w:sz w:val="24"/>
          <w:szCs w:val="24"/>
          <w:lang w:eastAsia="es-AR"/>
        </w:rPr>
        <w:t>Delitos contra el orden público</w:t>
      </w:r>
      <w:r w:rsidR="00B35029" w:rsidRPr="00BA348D">
        <w:rPr>
          <w:rFonts w:ascii="Cambria" w:hAnsi="Cambria"/>
          <w:sz w:val="24"/>
          <w:szCs w:val="24"/>
          <w:lang w:eastAsia="es-AR"/>
        </w:rPr>
        <w:t xml:space="preserve">. </w:t>
      </w:r>
      <w:r w:rsidR="00FD3901" w:rsidRPr="00BA348D">
        <w:rPr>
          <w:rFonts w:ascii="Cambria" w:hAnsi="Cambria"/>
          <w:sz w:val="24"/>
          <w:szCs w:val="24"/>
          <w:lang w:eastAsia="es-AR"/>
        </w:rPr>
        <w:t>Delitos contra la seguridad de la nación</w:t>
      </w:r>
      <w:r w:rsidR="00B35029" w:rsidRPr="00BA348D">
        <w:rPr>
          <w:rFonts w:ascii="Cambria" w:hAnsi="Cambria"/>
          <w:sz w:val="24"/>
          <w:szCs w:val="24"/>
          <w:lang w:eastAsia="es-AR"/>
        </w:rPr>
        <w:t xml:space="preserve">. </w:t>
      </w:r>
      <w:r w:rsidR="00FD3901" w:rsidRPr="00BA348D">
        <w:rPr>
          <w:rFonts w:ascii="Cambria" w:hAnsi="Cambria"/>
          <w:sz w:val="24"/>
          <w:szCs w:val="24"/>
          <w:lang w:eastAsia="es-AR"/>
        </w:rPr>
        <w:t>Delitos contra los poderes públicos y el orden constitucional</w:t>
      </w:r>
      <w:r w:rsidR="00B35029" w:rsidRPr="00BA348D">
        <w:rPr>
          <w:rFonts w:ascii="Cambria" w:hAnsi="Cambria"/>
          <w:sz w:val="24"/>
          <w:szCs w:val="24"/>
          <w:lang w:eastAsia="es-AR"/>
        </w:rPr>
        <w:t xml:space="preserve">. </w:t>
      </w:r>
      <w:r w:rsidR="00FD3901" w:rsidRPr="00BA348D">
        <w:rPr>
          <w:rFonts w:ascii="Cambria" w:hAnsi="Cambria"/>
          <w:sz w:val="24"/>
          <w:szCs w:val="24"/>
          <w:lang w:eastAsia="es-AR"/>
        </w:rPr>
        <w:t>Delitos contra la administración pública</w:t>
      </w:r>
      <w:r w:rsidR="00B35029" w:rsidRPr="00BA348D">
        <w:rPr>
          <w:rFonts w:ascii="Cambria" w:hAnsi="Cambria"/>
          <w:sz w:val="24"/>
          <w:szCs w:val="24"/>
          <w:lang w:eastAsia="es-AR"/>
        </w:rPr>
        <w:t xml:space="preserve">. </w:t>
      </w:r>
      <w:r w:rsidR="00FD3901" w:rsidRPr="00BA348D">
        <w:rPr>
          <w:rFonts w:ascii="Cambria" w:hAnsi="Cambria"/>
          <w:sz w:val="24"/>
          <w:szCs w:val="24"/>
          <w:lang w:eastAsia="es-AR"/>
        </w:rPr>
        <w:t>Delitos contra la fe pública</w:t>
      </w:r>
      <w:r w:rsidR="006A6693" w:rsidRPr="00BA348D">
        <w:rPr>
          <w:rFonts w:ascii="Cambria" w:hAnsi="Cambria"/>
          <w:sz w:val="24"/>
          <w:szCs w:val="24"/>
          <w:lang w:eastAsia="es-AR"/>
        </w:rPr>
        <w:t>.</w:t>
      </w:r>
    </w:p>
    <w:p w:rsidR="00BA348D" w:rsidRPr="00BA348D" w:rsidRDefault="00FD29AE" w:rsidP="00BA34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Ley XV-N°30. Juicio por jurados y con vocales legos.</w:t>
      </w:r>
    </w:p>
    <w:p w:rsidR="00624C5F" w:rsidRPr="00624C5F" w:rsidRDefault="00624C5F" w:rsidP="00624C5F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4558C6" w:rsidRPr="00EE0601" w:rsidRDefault="004558C6" w:rsidP="004558C6">
      <w:pPr>
        <w:pStyle w:val="Prrafodelista"/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4558C6" w:rsidRPr="004558C6" w:rsidRDefault="004558C6" w:rsidP="004558C6">
      <w:pPr>
        <w:pStyle w:val="Prrafodelist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E6955" w:rsidRPr="00E76A6F" w:rsidRDefault="0032792B" w:rsidP="00E76A6F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7C7F4D3C" wp14:editId="3AC2E2D8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5064760" cy="394335"/>
            <wp:effectExtent l="0" t="0" r="2540" b="5715"/>
            <wp:wrapSquare wrapText="bothSides"/>
            <wp:docPr id="2" name="Imagen 2" descr="a4-pie- PG Procuracion General Adj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-pie- PG Procuracion General Adjun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6955" w:rsidRPr="00E76A6F" w:rsidSect="004558C6">
      <w:headerReference w:type="default" r:id="rId9"/>
      <w:pgSz w:w="12242" w:h="20163" w:code="5"/>
      <w:pgMar w:top="1985" w:right="1134" w:bottom="1134" w:left="1134" w:header="720" w:footer="720" w:gutter="1083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CE9" w:rsidRDefault="000C2CE9">
      <w:r>
        <w:separator/>
      </w:r>
    </w:p>
  </w:endnote>
  <w:endnote w:type="continuationSeparator" w:id="0">
    <w:p w:rsidR="000C2CE9" w:rsidRDefault="000C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CE9" w:rsidRDefault="000C2CE9">
      <w:r>
        <w:separator/>
      </w:r>
    </w:p>
  </w:footnote>
  <w:footnote w:type="continuationSeparator" w:id="0">
    <w:p w:rsidR="000C2CE9" w:rsidRDefault="000C2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F2B" w:rsidRPr="002C05E5" w:rsidRDefault="00832F2B" w:rsidP="002C05E5">
    <w:pPr>
      <w:pStyle w:val="Encabezado"/>
    </w:pPr>
    <w:r>
      <w:rPr>
        <w:noProof/>
        <w:lang w:eastAsia="es-AR"/>
      </w:rPr>
      <w:drawing>
        <wp:inline distT="0" distB="0" distL="0" distR="0" wp14:anchorId="3C8C4AB6" wp14:editId="6D1B02DA">
          <wp:extent cx="5074285" cy="609600"/>
          <wp:effectExtent l="0" t="0" r="0" b="0"/>
          <wp:docPr id="1" name="Imagen 1" descr="membr-consejo-fisc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-consejo-fisc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2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366B"/>
    <w:multiLevelType w:val="hybridMultilevel"/>
    <w:tmpl w:val="0C86E73E"/>
    <w:lvl w:ilvl="0" w:tplc="E9DEB0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652F4"/>
    <w:multiLevelType w:val="hybridMultilevel"/>
    <w:tmpl w:val="2A4C1CFA"/>
    <w:lvl w:ilvl="0" w:tplc="CD08400A">
      <w:start w:val="1"/>
      <w:numFmt w:val="upp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o:colormru v:ext="edit" colors="#dfe3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2B"/>
    <w:rsid w:val="00015AEB"/>
    <w:rsid w:val="00024C1E"/>
    <w:rsid w:val="000343E8"/>
    <w:rsid w:val="000946CE"/>
    <w:rsid w:val="000A323A"/>
    <w:rsid w:val="000C2CE9"/>
    <w:rsid w:val="000E2CBB"/>
    <w:rsid w:val="000E7E07"/>
    <w:rsid w:val="00115AA9"/>
    <w:rsid w:val="001E5D6C"/>
    <w:rsid w:val="00263DE8"/>
    <w:rsid w:val="002C05E5"/>
    <w:rsid w:val="0032792B"/>
    <w:rsid w:val="00354DB9"/>
    <w:rsid w:val="003848FF"/>
    <w:rsid w:val="003E6955"/>
    <w:rsid w:val="003F706F"/>
    <w:rsid w:val="00410579"/>
    <w:rsid w:val="004558C6"/>
    <w:rsid w:val="00461065"/>
    <w:rsid w:val="004C15A0"/>
    <w:rsid w:val="004F398F"/>
    <w:rsid w:val="00624C5F"/>
    <w:rsid w:val="00672F46"/>
    <w:rsid w:val="00686438"/>
    <w:rsid w:val="006A4F40"/>
    <w:rsid w:val="006A6693"/>
    <w:rsid w:val="006F15C5"/>
    <w:rsid w:val="00780844"/>
    <w:rsid w:val="007920F1"/>
    <w:rsid w:val="007E6ED0"/>
    <w:rsid w:val="00832F2B"/>
    <w:rsid w:val="00870BB8"/>
    <w:rsid w:val="00884983"/>
    <w:rsid w:val="00896853"/>
    <w:rsid w:val="009178BF"/>
    <w:rsid w:val="00924918"/>
    <w:rsid w:val="00963C43"/>
    <w:rsid w:val="00967672"/>
    <w:rsid w:val="00A31592"/>
    <w:rsid w:val="00A665E8"/>
    <w:rsid w:val="00A91235"/>
    <w:rsid w:val="00AB1BA2"/>
    <w:rsid w:val="00B268C0"/>
    <w:rsid w:val="00B35029"/>
    <w:rsid w:val="00B67C23"/>
    <w:rsid w:val="00BA348D"/>
    <w:rsid w:val="00BA42D2"/>
    <w:rsid w:val="00BB13D6"/>
    <w:rsid w:val="00BB41D9"/>
    <w:rsid w:val="00BD30F5"/>
    <w:rsid w:val="00BE69C3"/>
    <w:rsid w:val="00C51808"/>
    <w:rsid w:val="00C66830"/>
    <w:rsid w:val="00CE06F1"/>
    <w:rsid w:val="00CF176F"/>
    <w:rsid w:val="00CF4E7B"/>
    <w:rsid w:val="00D43772"/>
    <w:rsid w:val="00D74BAF"/>
    <w:rsid w:val="00DC478B"/>
    <w:rsid w:val="00E412DB"/>
    <w:rsid w:val="00E76A6F"/>
    <w:rsid w:val="00E92473"/>
    <w:rsid w:val="00EA001E"/>
    <w:rsid w:val="00EB345E"/>
    <w:rsid w:val="00EE0601"/>
    <w:rsid w:val="00EE124A"/>
    <w:rsid w:val="00F064FA"/>
    <w:rsid w:val="00F10322"/>
    <w:rsid w:val="00FA64D6"/>
    <w:rsid w:val="00FB5C2A"/>
    <w:rsid w:val="00FD29AE"/>
    <w:rsid w:val="00FD3901"/>
    <w:rsid w:val="00FE2DD9"/>
    <w:rsid w:val="00FE645D"/>
    <w:rsid w:val="00FE6C8F"/>
    <w:rsid w:val="00FF2EB1"/>
    <w:rsid w:val="00FF31B1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dfe3df"/>
    </o:shapedefaults>
    <o:shapelayout v:ext="edit">
      <o:idmap v:ext="edit" data="1"/>
    </o:shapelayout>
  </w:shapeDefaults>
  <w:decimalSymbol w:val=","/>
  <w:listSeparator w:val=";"/>
  <w14:docId w14:val="4C7ACFBD"/>
  <w15:docId w15:val="{3D77BB83-5511-49CA-9F10-727F39BB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8C6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884983"/>
    <w:pPr>
      <w:keepNext/>
      <w:jc w:val="both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20"/>
    </w:rPr>
  </w:style>
  <w:style w:type="character" w:styleId="Hipervnculo">
    <w:name w:val="Hyperlink"/>
    <w:rPr>
      <w:strike w:val="0"/>
      <w:dstrike w:val="0"/>
      <w:color w:val="003399"/>
      <w:u w:val="none"/>
      <w:effect w:val="none"/>
    </w:rPr>
  </w:style>
  <w:style w:type="paragraph" w:styleId="NormalWeb">
    <w:name w:val="Normal (Web)"/>
    <w:basedOn w:val="Normal"/>
    <w:rsid w:val="00884983"/>
    <w:pPr>
      <w:spacing w:before="100" w:beforeAutospacing="1" w:after="100" w:afterAutospacing="1"/>
    </w:pPr>
  </w:style>
  <w:style w:type="paragraph" w:styleId="Textoindependiente">
    <w:name w:val="Body Text"/>
    <w:basedOn w:val="Normal"/>
    <w:rsid w:val="000946CE"/>
    <w:pPr>
      <w:spacing w:after="120"/>
    </w:pPr>
    <w:rPr>
      <w:sz w:val="20"/>
    </w:rPr>
  </w:style>
  <w:style w:type="paragraph" w:styleId="Textonotaalfinal">
    <w:name w:val="endnote text"/>
    <w:basedOn w:val="Normal"/>
    <w:link w:val="TextonotaalfinalCar"/>
    <w:rsid w:val="0032792B"/>
    <w:rPr>
      <w:sz w:val="20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rsid w:val="0032792B"/>
    <w:rPr>
      <w:lang w:val="en-US" w:eastAsia="en-US"/>
    </w:rPr>
  </w:style>
  <w:style w:type="character" w:styleId="Refdenotaalfinal">
    <w:name w:val="endnote reference"/>
    <w:basedOn w:val="Fuentedeprrafopredeter"/>
    <w:rsid w:val="0032792B"/>
    <w:rPr>
      <w:vertAlign w:val="superscript"/>
    </w:rPr>
  </w:style>
  <w:style w:type="paragraph" w:styleId="Textodeglobo">
    <w:name w:val="Balloon Text"/>
    <w:basedOn w:val="Normal"/>
    <w:link w:val="TextodegloboCar"/>
    <w:rsid w:val="00FF2EB1"/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rsid w:val="00FF2EB1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455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ernandez\Desktop\PLANTILLAS\Oficio-Consejo%20de%20Fiscal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A2E7-5A7A-4DA7-A063-6FB4FFCD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Oficio-Consejo de Fiscales.dot</Template>
  <TotalTime>13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GACETILLA DE PRENSA</vt:lpstr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GACETILLA DE PRENSA</dc:title>
  <dc:creator>Viviana Fernandez</dc:creator>
  <cp:lastModifiedBy>María Cristina ABELLA</cp:lastModifiedBy>
  <cp:revision>11</cp:revision>
  <cp:lastPrinted>2021-02-22T15:51:00Z</cp:lastPrinted>
  <dcterms:created xsi:type="dcterms:W3CDTF">2021-07-05T12:56:00Z</dcterms:created>
  <dcterms:modified xsi:type="dcterms:W3CDTF">2024-02-14T11:12:00Z</dcterms:modified>
</cp:coreProperties>
</file>