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71D" w:rsidRDefault="0088271D" w:rsidP="00352177">
      <w:pPr>
        <w:pStyle w:val="Ttulo1"/>
      </w:pPr>
      <w:bookmarkStart w:id="0" w:name="_GoBack"/>
      <w:bookmarkEnd w:id="0"/>
    </w:p>
    <w:p w:rsidR="0088271D" w:rsidRDefault="0088271D" w:rsidP="0088271D">
      <w:pPr>
        <w:pStyle w:val="Ttulo1"/>
        <w:jc w:val="center"/>
        <w:rPr>
          <w:rFonts w:asciiTheme="minorHAnsi" w:eastAsiaTheme="minorHAnsi" w:hAnsiTheme="minorHAnsi" w:cstheme="minorBidi"/>
          <w:sz w:val="32"/>
          <w:szCs w:val="22"/>
          <w:lang w:val="es-AR" w:eastAsia="en-US"/>
        </w:rPr>
      </w:pPr>
      <w:r>
        <w:rPr>
          <w:rFonts w:asciiTheme="minorHAnsi" w:eastAsiaTheme="minorHAnsi" w:hAnsiTheme="minorHAnsi" w:cstheme="minorBidi"/>
          <w:sz w:val="32"/>
          <w:szCs w:val="22"/>
          <w:lang w:val="es-AR" w:eastAsia="en-US"/>
        </w:rPr>
        <w:t>ANEXO I</w:t>
      </w:r>
    </w:p>
    <w:p w:rsidR="0088271D" w:rsidRDefault="0088271D" w:rsidP="00352177">
      <w:pPr>
        <w:pStyle w:val="Ttulo1"/>
      </w:pPr>
    </w:p>
    <w:p w:rsidR="00352177" w:rsidRDefault="00B32C82" w:rsidP="00352177">
      <w:pPr>
        <w:pStyle w:val="Ttulo1"/>
        <w:rPr>
          <w:rFonts w:ascii="Times New Roman" w:hAnsi="Times New Roman"/>
          <w:sz w:val="24"/>
        </w:rPr>
      </w:pPr>
      <w:r w:rsidRPr="00352177">
        <w:t xml:space="preserve"> </w:t>
      </w:r>
      <w:r w:rsidR="00352177">
        <w:rPr>
          <w:rFonts w:ascii="Times New Roman" w:hAnsi="Times New Roman"/>
          <w:sz w:val="24"/>
        </w:rPr>
        <w:t>CURSO:</w:t>
      </w:r>
    </w:p>
    <w:p w:rsidR="00352177" w:rsidRDefault="00352177" w:rsidP="00352177">
      <w:pPr>
        <w:rPr>
          <w:lang w:val="es-MX"/>
        </w:rPr>
      </w:pPr>
    </w:p>
    <w:p w:rsidR="00352177" w:rsidRPr="00EF6E88" w:rsidRDefault="00352177" w:rsidP="00352177">
      <w:pPr>
        <w:jc w:val="center"/>
        <w:rPr>
          <w:sz w:val="28"/>
          <w:lang w:val="es-MX"/>
        </w:rPr>
      </w:pPr>
    </w:p>
    <w:p w:rsidR="00352177" w:rsidRPr="00352177" w:rsidRDefault="00352177" w:rsidP="00352177">
      <w:pPr>
        <w:jc w:val="center"/>
        <w:rPr>
          <w:rFonts w:ascii="Arial" w:hAnsi="Arial"/>
          <w:sz w:val="36"/>
          <w:lang w:val="es-AR"/>
        </w:rPr>
      </w:pPr>
      <w:r w:rsidRPr="00352177">
        <w:rPr>
          <w:rFonts w:ascii="Arial" w:hAnsi="Arial"/>
          <w:sz w:val="36"/>
          <w:lang w:val="es-AR"/>
        </w:rPr>
        <w:t>TECNICAS CIENTIFICAS DE RELEVAMIENTO DE LA ESCENA DEL CRIMEN  Y ELABORACION DE INFORMES TECNICOS.</w:t>
      </w:r>
    </w:p>
    <w:p w:rsidR="00352177" w:rsidRPr="00234FF7" w:rsidRDefault="00352177" w:rsidP="00352177">
      <w:pPr>
        <w:pStyle w:val="Ttulo1"/>
        <w:rPr>
          <w:b w:val="0"/>
          <w:sz w:val="24"/>
          <w:lang w:val="es-ES"/>
        </w:rPr>
      </w:pPr>
    </w:p>
    <w:p w:rsidR="00352177" w:rsidRPr="00352177" w:rsidRDefault="00352177" w:rsidP="00352177">
      <w:pPr>
        <w:rPr>
          <w:rFonts w:ascii="Arial" w:hAnsi="Arial"/>
          <w:sz w:val="24"/>
          <w:lang w:val="es-AR"/>
        </w:rPr>
      </w:pPr>
    </w:p>
    <w:p w:rsidR="00352177" w:rsidRPr="00EF6E88" w:rsidRDefault="00352177" w:rsidP="00352177">
      <w:pPr>
        <w:rPr>
          <w:b/>
          <w:sz w:val="24"/>
          <w:lang w:val="es-MX"/>
        </w:rPr>
      </w:pPr>
      <w:r w:rsidRPr="00EF6E88">
        <w:rPr>
          <w:b/>
          <w:sz w:val="24"/>
          <w:lang w:val="es-MX"/>
        </w:rPr>
        <w:t>DETESTINATARIOS:</w:t>
      </w:r>
    </w:p>
    <w:p w:rsidR="00352177" w:rsidRDefault="00352177" w:rsidP="00352177">
      <w:pPr>
        <w:rPr>
          <w:lang w:val="es-MX"/>
        </w:rPr>
      </w:pPr>
    </w:p>
    <w:p w:rsidR="00352177" w:rsidRPr="00564F3A" w:rsidRDefault="00352177" w:rsidP="00352177">
      <w:pPr>
        <w:pStyle w:val="Textoindependiente"/>
        <w:ind w:left="720"/>
        <w:rPr>
          <w:rFonts w:ascii="Arial" w:hAnsi="Arial"/>
        </w:rPr>
      </w:pPr>
      <w:r w:rsidRPr="00564F3A">
        <w:rPr>
          <w:rFonts w:ascii="Arial" w:hAnsi="Arial"/>
        </w:rPr>
        <w:t>Personal policial que cumple funciones en el área de criminalista</w:t>
      </w:r>
      <w:r>
        <w:rPr>
          <w:rFonts w:ascii="Arial" w:hAnsi="Arial"/>
        </w:rPr>
        <w:t xml:space="preserve"> responsable de ir </w:t>
      </w:r>
      <w:r w:rsidRPr="00564F3A">
        <w:rPr>
          <w:rFonts w:ascii="Arial" w:hAnsi="Arial"/>
        </w:rPr>
        <w:t>a la escena del crimen a realizar las tareas técnico</w:t>
      </w:r>
      <w:r>
        <w:rPr>
          <w:rFonts w:ascii="Arial" w:hAnsi="Arial"/>
        </w:rPr>
        <w:t>-</w:t>
      </w:r>
      <w:r w:rsidRPr="00564F3A">
        <w:rPr>
          <w:rFonts w:ascii="Arial" w:hAnsi="Arial"/>
        </w:rPr>
        <w:t>científicas</w:t>
      </w:r>
      <w:r>
        <w:rPr>
          <w:rFonts w:ascii="Arial" w:hAnsi="Arial"/>
        </w:rPr>
        <w:t>.</w:t>
      </w:r>
    </w:p>
    <w:p w:rsidR="00352177" w:rsidRPr="00564F3A" w:rsidRDefault="00352177" w:rsidP="00352177">
      <w:pPr>
        <w:pStyle w:val="Textoindependiente"/>
        <w:ind w:left="720"/>
        <w:rPr>
          <w:rFonts w:ascii="Arial" w:hAnsi="Arial"/>
        </w:rPr>
      </w:pPr>
    </w:p>
    <w:p w:rsidR="00352177" w:rsidRDefault="00352177" w:rsidP="00352177">
      <w:pPr>
        <w:pStyle w:val="Ttulo1"/>
        <w:rPr>
          <w:rFonts w:ascii="Times New Roman" w:hAnsi="Times New Roman"/>
          <w:sz w:val="24"/>
        </w:rPr>
      </w:pPr>
    </w:p>
    <w:p w:rsidR="00352177" w:rsidRDefault="00352177" w:rsidP="00352177">
      <w:pPr>
        <w:pStyle w:val="Ttulo1"/>
        <w:rPr>
          <w:rFonts w:ascii="Times New Roman" w:hAnsi="Times New Roman"/>
          <w:sz w:val="24"/>
        </w:rPr>
      </w:pPr>
      <w:r>
        <w:rPr>
          <w:rFonts w:ascii="Times New Roman" w:hAnsi="Times New Roman"/>
          <w:sz w:val="24"/>
        </w:rPr>
        <w:t>OBJETIVOS GENERALES O EXPECTATIVAS DE LOGRO</w:t>
      </w:r>
    </w:p>
    <w:p w:rsidR="00352177" w:rsidRDefault="00352177" w:rsidP="00352177">
      <w:pPr>
        <w:rPr>
          <w:sz w:val="24"/>
          <w:lang w:val="es-MX"/>
        </w:rPr>
      </w:pPr>
    </w:p>
    <w:p w:rsidR="00352177" w:rsidRPr="00F54B81" w:rsidRDefault="00352177" w:rsidP="00352177">
      <w:pPr>
        <w:rPr>
          <w:rFonts w:ascii="Arial" w:hAnsi="Arial"/>
          <w:sz w:val="24"/>
        </w:rPr>
      </w:pPr>
      <w:r w:rsidRPr="00F54B81">
        <w:rPr>
          <w:rFonts w:ascii="Arial" w:hAnsi="Arial"/>
          <w:sz w:val="24"/>
        </w:rPr>
        <w:t xml:space="preserve">Que el cursante logre: </w:t>
      </w:r>
    </w:p>
    <w:p w:rsidR="00352177" w:rsidRPr="00F54B81" w:rsidRDefault="00352177" w:rsidP="00352177">
      <w:pPr>
        <w:rPr>
          <w:rFonts w:ascii="Arial" w:hAnsi="Arial"/>
          <w:sz w:val="24"/>
        </w:rPr>
      </w:pPr>
    </w:p>
    <w:p w:rsidR="00352177" w:rsidRPr="00F54B81" w:rsidRDefault="00352177" w:rsidP="00352177">
      <w:pPr>
        <w:pStyle w:val="Textoindependiente"/>
        <w:numPr>
          <w:ilvl w:val="0"/>
          <w:numId w:val="3"/>
        </w:numPr>
        <w:rPr>
          <w:rFonts w:ascii="Arial" w:hAnsi="Arial"/>
        </w:rPr>
      </w:pPr>
      <w:r w:rsidRPr="00F54B81">
        <w:rPr>
          <w:rFonts w:ascii="Arial" w:hAnsi="Arial"/>
        </w:rPr>
        <w:t>Valorar el carácter irremplazable que en una investigación adquiere el correcto relevamiento de la escena del crimen.</w:t>
      </w:r>
    </w:p>
    <w:p w:rsidR="00352177" w:rsidRPr="00F54B81" w:rsidRDefault="00352177" w:rsidP="00352177">
      <w:pPr>
        <w:pStyle w:val="Textoindependiente"/>
        <w:numPr>
          <w:ilvl w:val="0"/>
          <w:numId w:val="3"/>
        </w:numPr>
        <w:rPr>
          <w:rFonts w:ascii="Arial" w:hAnsi="Arial"/>
        </w:rPr>
      </w:pPr>
      <w:r w:rsidRPr="00F54B81">
        <w:rPr>
          <w:rFonts w:ascii="Arial" w:hAnsi="Arial"/>
        </w:rPr>
        <w:t>Sistematizar los métodos, técnicas de abordaje de la escena del crimen y la elaboración del correspondiente informe técnicos.</w:t>
      </w:r>
    </w:p>
    <w:p w:rsidR="00352177" w:rsidRPr="00F54B81" w:rsidRDefault="00352177" w:rsidP="00352177">
      <w:pPr>
        <w:pStyle w:val="Textoindependiente"/>
        <w:numPr>
          <w:ilvl w:val="0"/>
          <w:numId w:val="3"/>
        </w:numPr>
        <w:rPr>
          <w:rFonts w:ascii="Arial" w:hAnsi="Arial"/>
        </w:rPr>
      </w:pPr>
      <w:r w:rsidRPr="00F54B81">
        <w:rPr>
          <w:rFonts w:ascii="Arial" w:hAnsi="Arial"/>
        </w:rPr>
        <w:t>Conformar criterios básicos para lograr evacuar requisitorias judiciales.</w:t>
      </w:r>
    </w:p>
    <w:p w:rsidR="00352177" w:rsidRPr="00F54B81" w:rsidRDefault="00352177" w:rsidP="00352177">
      <w:pPr>
        <w:pStyle w:val="Textoindependiente"/>
        <w:numPr>
          <w:ilvl w:val="0"/>
          <w:numId w:val="3"/>
        </w:numPr>
        <w:rPr>
          <w:rFonts w:ascii="Arial" w:hAnsi="Arial"/>
        </w:rPr>
      </w:pPr>
      <w:r>
        <w:rPr>
          <w:rFonts w:ascii="Arial" w:hAnsi="Arial"/>
        </w:rPr>
        <w:t>Integrar a los cursantes dentro del sistema acusatorio y las funciones del Ministerio Publico Fiscal</w:t>
      </w:r>
      <w:r w:rsidRPr="00F54B81">
        <w:rPr>
          <w:rFonts w:ascii="Arial" w:hAnsi="Arial"/>
        </w:rPr>
        <w:t xml:space="preserve">. </w:t>
      </w:r>
    </w:p>
    <w:p w:rsidR="00352177" w:rsidRPr="00352177" w:rsidRDefault="00352177" w:rsidP="00352177">
      <w:pPr>
        <w:ind w:firstLine="567"/>
        <w:jc w:val="both"/>
        <w:rPr>
          <w:rFonts w:ascii="Arial" w:hAnsi="Arial"/>
          <w:sz w:val="24"/>
          <w:lang w:val="es-AR"/>
        </w:rPr>
      </w:pPr>
    </w:p>
    <w:p w:rsidR="00352177" w:rsidRPr="00352177" w:rsidRDefault="00352177" w:rsidP="00352177">
      <w:pPr>
        <w:ind w:firstLine="567"/>
        <w:jc w:val="both"/>
        <w:rPr>
          <w:rFonts w:ascii="Arial" w:hAnsi="Arial"/>
          <w:sz w:val="24"/>
          <w:lang w:val="es-AR"/>
        </w:rPr>
      </w:pPr>
    </w:p>
    <w:p w:rsidR="00352177" w:rsidRDefault="00352177" w:rsidP="00352177">
      <w:pPr>
        <w:pStyle w:val="Ttulo1"/>
        <w:jc w:val="center"/>
        <w:rPr>
          <w:rFonts w:ascii="Times New Roman" w:hAnsi="Times New Roman"/>
          <w:sz w:val="24"/>
          <w:u w:val="single"/>
        </w:rPr>
      </w:pPr>
      <w:r>
        <w:rPr>
          <w:rFonts w:ascii="Times New Roman" w:hAnsi="Times New Roman"/>
          <w:sz w:val="24"/>
          <w:u w:val="single"/>
        </w:rPr>
        <w:t>FUNDAMENTOS DEL CURSO</w:t>
      </w:r>
    </w:p>
    <w:p w:rsidR="00352177" w:rsidRDefault="00352177" w:rsidP="00352177">
      <w:pPr>
        <w:pStyle w:val="Textoindependiente"/>
        <w:rPr>
          <w:rFonts w:ascii="Arial" w:hAnsi="Arial"/>
        </w:rPr>
      </w:pPr>
    </w:p>
    <w:p w:rsidR="00352177" w:rsidRPr="00F54B81" w:rsidRDefault="00352177" w:rsidP="00352177">
      <w:pPr>
        <w:pStyle w:val="Textoindependiente"/>
        <w:rPr>
          <w:rFonts w:ascii="Arial" w:hAnsi="Arial"/>
        </w:rPr>
      </w:pPr>
    </w:p>
    <w:p w:rsidR="00352177" w:rsidRDefault="00352177" w:rsidP="00352177">
      <w:pPr>
        <w:pStyle w:val="Textoindependiente"/>
        <w:ind w:left="426"/>
        <w:rPr>
          <w:rFonts w:ascii="Arial" w:hAnsi="Arial"/>
        </w:rPr>
      </w:pPr>
      <w:r w:rsidRPr="00F54B81">
        <w:rPr>
          <w:rFonts w:ascii="Arial" w:hAnsi="Arial"/>
        </w:rPr>
        <w:t xml:space="preserve">En estos días, la problemática de la inseguridad ocupa un lugar preponderante en la comunidad, que exige soluciones rápidas, eficaces e inmediatas, vinculadas con la total insatisfacción de la sociedad respecto a la respuesta que brindan los distintos operadores del sistema penal ante la comisión de un delito, muy especialmente en lo que se relaciona con la impunidad de que gozarían todas aquellas personas que han protagonizado conductas delictivas. </w:t>
      </w:r>
    </w:p>
    <w:p w:rsidR="00352177" w:rsidRDefault="00352177" w:rsidP="00352177">
      <w:pPr>
        <w:pStyle w:val="Textoindependiente"/>
        <w:ind w:left="426"/>
        <w:rPr>
          <w:rFonts w:ascii="Arial" w:hAnsi="Arial"/>
        </w:rPr>
      </w:pPr>
    </w:p>
    <w:p w:rsidR="00352177" w:rsidRPr="00F54B81" w:rsidRDefault="00352177" w:rsidP="00352177">
      <w:pPr>
        <w:pStyle w:val="Textoindependiente"/>
        <w:ind w:left="426"/>
        <w:rPr>
          <w:rFonts w:ascii="Arial" w:hAnsi="Arial"/>
        </w:rPr>
      </w:pPr>
      <w:r w:rsidRPr="00F54B81">
        <w:rPr>
          <w:rFonts w:ascii="Arial" w:hAnsi="Arial"/>
        </w:rPr>
        <w:t>En tal sentido, tanto la investigación del hecho criminal como la identificación de los presuntos autores cobran vital importancia. Esta etapa del proceso penal requiere un abordaje de alta complejidad que precisa intervenciones técnico científicas apropiadas. Tanto en el campo de la verificación del hecho delictivo en toda su extensión y cualidades como en la individualización del presunto autor, el conocimiento técnico científico que aporta la Criminalística se considera relevante.</w:t>
      </w:r>
    </w:p>
    <w:p w:rsidR="00352177" w:rsidRPr="00F54B81" w:rsidRDefault="00352177" w:rsidP="00352177">
      <w:pPr>
        <w:pStyle w:val="Textoindependiente"/>
        <w:ind w:firstLine="708"/>
        <w:rPr>
          <w:rFonts w:ascii="Arial" w:hAnsi="Arial"/>
        </w:rPr>
      </w:pPr>
    </w:p>
    <w:p w:rsidR="00352177" w:rsidRPr="00F54B81" w:rsidRDefault="00352177" w:rsidP="00352177">
      <w:pPr>
        <w:pStyle w:val="Textoindependiente"/>
        <w:ind w:left="426"/>
        <w:rPr>
          <w:rFonts w:ascii="Arial" w:hAnsi="Arial"/>
        </w:rPr>
      </w:pPr>
      <w:r w:rsidRPr="00F54B81">
        <w:rPr>
          <w:rFonts w:ascii="Arial" w:hAnsi="Arial"/>
        </w:rPr>
        <w:t xml:space="preserve">El Ministerio Publico Fiscal,  </w:t>
      </w:r>
      <w:r>
        <w:rPr>
          <w:rFonts w:ascii="Arial" w:hAnsi="Arial"/>
        </w:rPr>
        <w:t xml:space="preserve">como titular de la acción pública </w:t>
      </w:r>
      <w:r w:rsidRPr="00F54B81">
        <w:rPr>
          <w:rFonts w:ascii="Arial" w:hAnsi="Arial"/>
        </w:rPr>
        <w:t>requiere que todos los</w:t>
      </w:r>
      <w:r>
        <w:rPr>
          <w:rFonts w:ascii="Arial" w:hAnsi="Arial"/>
        </w:rPr>
        <w:t xml:space="preserve"> intervinientes en </w:t>
      </w:r>
      <w:r w:rsidRPr="00F54B81">
        <w:rPr>
          <w:rFonts w:ascii="Arial" w:hAnsi="Arial"/>
        </w:rPr>
        <w:t>un proceso de investigación</w:t>
      </w:r>
      <w:r>
        <w:rPr>
          <w:rFonts w:ascii="Arial" w:hAnsi="Arial"/>
        </w:rPr>
        <w:t xml:space="preserve">  y principalmente de los que </w:t>
      </w:r>
      <w:r>
        <w:rPr>
          <w:rFonts w:ascii="Arial" w:hAnsi="Arial"/>
        </w:rPr>
        <w:lastRenderedPageBreak/>
        <w:t>conforman equipos técnicos,</w:t>
      </w:r>
      <w:r w:rsidRPr="00F54B81">
        <w:rPr>
          <w:rFonts w:ascii="Arial" w:hAnsi="Arial"/>
        </w:rPr>
        <w:t xml:space="preserve"> posean una formación</w:t>
      </w:r>
      <w:r>
        <w:rPr>
          <w:rFonts w:ascii="Arial" w:hAnsi="Arial"/>
        </w:rPr>
        <w:t xml:space="preserve"> sólida</w:t>
      </w:r>
      <w:r w:rsidRPr="00F54B81">
        <w:rPr>
          <w:rFonts w:ascii="Arial" w:hAnsi="Arial"/>
        </w:rPr>
        <w:t xml:space="preserve"> en materia de </w:t>
      </w:r>
      <w:r>
        <w:rPr>
          <w:rFonts w:ascii="Arial" w:hAnsi="Arial"/>
        </w:rPr>
        <w:t xml:space="preserve">abordaje </w:t>
      </w:r>
      <w:r w:rsidRPr="00F54B81">
        <w:rPr>
          <w:rFonts w:ascii="Arial" w:hAnsi="Arial"/>
        </w:rPr>
        <w:t>de la escena del crimen</w:t>
      </w:r>
      <w:r>
        <w:rPr>
          <w:rFonts w:ascii="Arial" w:hAnsi="Arial"/>
        </w:rPr>
        <w:t xml:space="preserve"> y tratamiento científico de la evidencia</w:t>
      </w:r>
      <w:r w:rsidRPr="00F54B81">
        <w:rPr>
          <w:rFonts w:ascii="Arial" w:hAnsi="Arial"/>
        </w:rPr>
        <w:t>, que permita maximizar el cumplimiento de los objetivos</w:t>
      </w:r>
      <w:r>
        <w:rPr>
          <w:rFonts w:ascii="Arial" w:hAnsi="Arial"/>
        </w:rPr>
        <w:t xml:space="preserve"> institucionales</w:t>
      </w:r>
      <w:r w:rsidRPr="00F54B81">
        <w:rPr>
          <w:rFonts w:ascii="Arial" w:hAnsi="Arial"/>
        </w:rPr>
        <w:t xml:space="preserve">. </w:t>
      </w:r>
    </w:p>
    <w:p w:rsidR="00352177" w:rsidRDefault="00352177" w:rsidP="00352177">
      <w:pPr>
        <w:pStyle w:val="Ttulo1"/>
        <w:jc w:val="center"/>
        <w:rPr>
          <w:rFonts w:ascii="Times New Roman" w:hAnsi="Times New Roman"/>
          <w:sz w:val="24"/>
          <w:u w:val="single"/>
        </w:rPr>
      </w:pPr>
      <w:r>
        <w:rPr>
          <w:rFonts w:ascii="Times New Roman" w:hAnsi="Times New Roman"/>
          <w:sz w:val="24"/>
          <w:u w:val="single"/>
        </w:rPr>
        <w:t>CONTENIDOS ANALÍTICOS</w:t>
      </w:r>
    </w:p>
    <w:p w:rsidR="00352177" w:rsidRDefault="00352177" w:rsidP="00352177">
      <w:pPr>
        <w:jc w:val="center"/>
        <w:rPr>
          <w:lang w:val="es-MX"/>
        </w:rPr>
      </w:pPr>
    </w:p>
    <w:p w:rsidR="00352177" w:rsidRDefault="00352177" w:rsidP="00352177">
      <w:pPr>
        <w:pStyle w:val="Ttulo1"/>
        <w:rPr>
          <w:rFonts w:ascii="Times New Roman" w:hAnsi="Times New Roman"/>
          <w:sz w:val="24"/>
        </w:rPr>
      </w:pPr>
      <w:r>
        <w:rPr>
          <w:rFonts w:ascii="Times New Roman" w:hAnsi="Times New Roman"/>
          <w:sz w:val="24"/>
        </w:rPr>
        <w:t xml:space="preserve">EJES TEMÁTICOS </w:t>
      </w:r>
    </w:p>
    <w:p w:rsidR="00352177" w:rsidRPr="00F54B81" w:rsidRDefault="00352177" w:rsidP="00352177">
      <w:pPr>
        <w:pStyle w:val="NormalWeb"/>
        <w:ind w:firstLine="567"/>
        <w:jc w:val="both"/>
        <w:rPr>
          <w:rFonts w:ascii="Arial" w:hAnsi="Arial"/>
        </w:rPr>
      </w:pPr>
      <w:r w:rsidRPr="00F54B81">
        <w:rPr>
          <w:rFonts w:ascii="Arial" w:hAnsi="Arial"/>
        </w:rPr>
        <w:t>La estructura curricular del programa, se encuentra constituida por el desarrollo de temas específicos del área Criminalística y laboratorios especializados, manteniendo como eje principal la búsqueda del conocimiento general de dichas ciencias a fin de lograr un desempeño eficaz y eficiente de los equipos técnicos  q</w:t>
      </w:r>
      <w:r>
        <w:rPr>
          <w:rFonts w:ascii="Arial" w:hAnsi="Arial"/>
        </w:rPr>
        <w:t>ue concurren al lugar del hecho</w:t>
      </w:r>
      <w:r w:rsidRPr="00F54B81">
        <w:rPr>
          <w:rFonts w:ascii="Arial" w:hAnsi="Arial"/>
        </w:rPr>
        <w:t>.</w:t>
      </w:r>
    </w:p>
    <w:p w:rsidR="00352177" w:rsidRPr="00352177" w:rsidRDefault="00352177" w:rsidP="00352177">
      <w:pPr>
        <w:rPr>
          <w:sz w:val="24"/>
          <w:lang w:val="es-AR"/>
        </w:rPr>
      </w:pPr>
    </w:p>
    <w:p w:rsidR="00352177" w:rsidRDefault="00352177" w:rsidP="00352177">
      <w:pPr>
        <w:pStyle w:val="Ttulo1"/>
        <w:rPr>
          <w:rFonts w:ascii="Times New Roman" w:hAnsi="Times New Roman"/>
          <w:sz w:val="24"/>
        </w:rPr>
      </w:pPr>
      <w:r>
        <w:rPr>
          <w:rFonts w:ascii="Times New Roman" w:hAnsi="Times New Roman"/>
          <w:sz w:val="24"/>
        </w:rPr>
        <w:t>CONTENIDOS CONCEPTUALES</w:t>
      </w:r>
    </w:p>
    <w:p w:rsidR="00352177" w:rsidRPr="00FD08EC" w:rsidRDefault="00352177" w:rsidP="00352177">
      <w:pPr>
        <w:jc w:val="both"/>
        <w:rPr>
          <w:sz w:val="24"/>
          <w:u w:val="single"/>
          <w:lang w:val="es-AR"/>
        </w:rPr>
      </w:pPr>
    </w:p>
    <w:p w:rsidR="00352177" w:rsidRPr="00AC62DC" w:rsidRDefault="00352177" w:rsidP="00352177">
      <w:pPr>
        <w:pStyle w:val="Encabezado"/>
        <w:rPr>
          <w:rFonts w:ascii="Arial" w:hAnsi="Arial"/>
          <w:sz w:val="24"/>
          <w:lang w:val="es-AR"/>
        </w:rPr>
      </w:pPr>
      <w:r w:rsidRPr="00352177">
        <w:rPr>
          <w:b/>
          <w:sz w:val="24"/>
          <w:u w:val="single"/>
          <w:lang w:val="es-AR"/>
        </w:rPr>
        <w:t>UNIDAD 1</w:t>
      </w:r>
      <w:r w:rsidRPr="00AC62DC">
        <w:rPr>
          <w:rFonts w:ascii="Arial" w:hAnsi="Arial"/>
          <w:sz w:val="24"/>
          <w:lang w:val="es-AR"/>
        </w:rPr>
        <w:t>: Reconocimiento del lugar del hecho. Importancia de su preservación y correcta fijación de los indicios. Planimetría y diferencias con el  croquis planímetro.Importancia  y tipos. La Fotografía: la técnica y su correcta aplicación. Metodología a utilizar.</w:t>
      </w:r>
    </w:p>
    <w:p w:rsidR="00352177" w:rsidRPr="00352177" w:rsidRDefault="00352177" w:rsidP="00352177">
      <w:pPr>
        <w:jc w:val="both"/>
        <w:rPr>
          <w:sz w:val="24"/>
          <w:lang w:val="es-AR"/>
        </w:rPr>
      </w:pPr>
    </w:p>
    <w:p w:rsidR="00352177" w:rsidRPr="00352177" w:rsidRDefault="00352177" w:rsidP="00352177">
      <w:pPr>
        <w:jc w:val="both"/>
        <w:rPr>
          <w:rFonts w:ascii="Arial" w:hAnsi="Arial"/>
          <w:sz w:val="24"/>
          <w:lang w:val="es-AR"/>
        </w:rPr>
      </w:pPr>
      <w:r w:rsidRPr="00352177">
        <w:rPr>
          <w:b/>
          <w:sz w:val="24"/>
          <w:u w:val="single"/>
          <w:lang w:val="es-AR"/>
        </w:rPr>
        <w:t>UNIDAD 2:</w:t>
      </w:r>
      <w:r w:rsidRPr="00352177">
        <w:rPr>
          <w:sz w:val="24"/>
          <w:u w:val="single"/>
          <w:lang w:val="es-AR"/>
        </w:rPr>
        <w:t xml:space="preserve"> </w:t>
      </w:r>
      <w:r w:rsidRPr="00352177">
        <w:rPr>
          <w:rFonts w:ascii="Arial" w:hAnsi="Arial"/>
          <w:sz w:val="24"/>
          <w:lang w:val="es-AR"/>
        </w:rPr>
        <w:t>La inspección técnica del lugar del hecho. Diferencias con la inspección ocular. El informe técnico pericial. Partes que lo conforman. La Prueba Pericial: valor y alcances de las mismas en el Proceso Penal. Valor e importancia de la misma en el Proceso Penal.</w:t>
      </w:r>
    </w:p>
    <w:p w:rsidR="00352177" w:rsidRPr="00352177" w:rsidRDefault="00352177" w:rsidP="00352177">
      <w:pPr>
        <w:jc w:val="both"/>
        <w:rPr>
          <w:sz w:val="24"/>
          <w:lang w:val="es-AR"/>
        </w:rPr>
      </w:pPr>
    </w:p>
    <w:p w:rsidR="00352177" w:rsidRPr="00352177" w:rsidRDefault="00352177" w:rsidP="00352177">
      <w:pPr>
        <w:jc w:val="both"/>
        <w:rPr>
          <w:rFonts w:ascii="Arial" w:hAnsi="Arial"/>
          <w:sz w:val="24"/>
          <w:lang w:val="es-AR"/>
        </w:rPr>
      </w:pPr>
      <w:r w:rsidRPr="00352177">
        <w:rPr>
          <w:b/>
          <w:sz w:val="24"/>
          <w:u w:val="single"/>
          <w:lang w:val="es-AR"/>
        </w:rPr>
        <w:t>UNIDAD 3</w:t>
      </w:r>
      <w:r w:rsidRPr="00352177">
        <w:rPr>
          <w:sz w:val="24"/>
          <w:u w:val="single"/>
          <w:lang w:val="es-AR"/>
        </w:rPr>
        <w:t>:</w:t>
      </w:r>
      <w:r w:rsidRPr="00352177">
        <w:rPr>
          <w:rFonts w:ascii="Arial" w:hAnsi="Arial"/>
          <w:sz w:val="24"/>
          <w:lang w:val="es-AR"/>
        </w:rPr>
        <w:t xml:space="preserve"> Tratamiento de evidencia: recolección acondicionamiento y envío. Cadena de Custodia. Indicios Biológicos. Técnicas de levantamiento del resto biológico según su estado y superficie. Detalle de los análisis que se pueden realizar. Formas correctas de remisión de los indicios a los laboratorios especializados, acorde a los protocolos vigentes.</w:t>
      </w:r>
    </w:p>
    <w:p w:rsidR="00352177" w:rsidRPr="00352177" w:rsidRDefault="00352177" w:rsidP="00352177">
      <w:pPr>
        <w:rPr>
          <w:sz w:val="24"/>
          <w:lang w:val="es-AR"/>
        </w:rPr>
      </w:pPr>
    </w:p>
    <w:p w:rsidR="00352177" w:rsidRPr="00352177" w:rsidRDefault="00352177" w:rsidP="00352177">
      <w:pPr>
        <w:rPr>
          <w:sz w:val="24"/>
          <w:lang w:val="es-AR"/>
        </w:rPr>
      </w:pPr>
    </w:p>
    <w:p w:rsidR="00352177" w:rsidRDefault="00352177" w:rsidP="00352177">
      <w:pPr>
        <w:rPr>
          <w:lang w:val="es-MX"/>
        </w:rPr>
      </w:pPr>
    </w:p>
    <w:p w:rsidR="00352177" w:rsidRDefault="00352177" w:rsidP="00352177">
      <w:pPr>
        <w:pStyle w:val="Ttulo1"/>
        <w:jc w:val="center"/>
        <w:rPr>
          <w:rFonts w:ascii="Times New Roman" w:hAnsi="Times New Roman"/>
          <w:sz w:val="24"/>
          <w:u w:val="single"/>
        </w:rPr>
      </w:pPr>
      <w:r>
        <w:rPr>
          <w:rFonts w:ascii="Times New Roman" w:hAnsi="Times New Roman"/>
          <w:sz w:val="24"/>
          <w:u w:val="single"/>
        </w:rPr>
        <w:t>METODOLOGÍA</w:t>
      </w:r>
    </w:p>
    <w:p w:rsidR="00352177" w:rsidRPr="00352177" w:rsidRDefault="00352177" w:rsidP="00352177">
      <w:pPr>
        <w:rPr>
          <w:sz w:val="24"/>
          <w:lang w:val="es-AR"/>
        </w:rPr>
      </w:pPr>
    </w:p>
    <w:p w:rsidR="00352177" w:rsidRPr="00352177" w:rsidRDefault="00352177" w:rsidP="00352177">
      <w:pPr>
        <w:jc w:val="both"/>
        <w:rPr>
          <w:rFonts w:ascii="Arial" w:hAnsi="Arial"/>
          <w:sz w:val="24"/>
          <w:lang w:val="es-AR"/>
        </w:rPr>
      </w:pPr>
      <w:r w:rsidRPr="00352177">
        <w:rPr>
          <w:rFonts w:ascii="Arial" w:hAnsi="Arial"/>
          <w:b/>
          <w:sz w:val="24"/>
          <w:u w:val="single"/>
          <w:lang w:val="es-AR"/>
        </w:rPr>
        <w:t>ACTIVIDADES</w:t>
      </w:r>
      <w:r w:rsidRPr="00352177">
        <w:rPr>
          <w:rFonts w:ascii="Arial" w:hAnsi="Arial"/>
          <w:b/>
          <w:sz w:val="24"/>
          <w:lang w:val="es-AR"/>
        </w:rPr>
        <w:t>:</w:t>
      </w:r>
      <w:r w:rsidRPr="00352177">
        <w:rPr>
          <w:rFonts w:ascii="Arial" w:hAnsi="Arial"/>
          <w:sz w:val="24"/>
          <w:lang w:val="es-AR"/>
        </w:rPr>
        <w:t xml:space="preserve"> El régimen será presencial, y se replicara en un modo de 3 semanas consecutivas a </w:t>
      </w:r>
      <w:r w:rsidR="00AC62DC">
        <w:rPr>
          <w:rFonts w:ascii="Arial" w:hAnsi="Arial"/>
          <w:sz w:val="24"/>
          <w:lang w:val="es-AR"/>
        </w:rPr>
        <w:t>razón</w:t>
      </w:r>
      <w:r w:rsidRPr="00352177">
        <w:rPr>
          <w:rFonts w:ascii="Arial" w:hAnsi="Arial"/>
          <w:sz w:val="24"/>
          <w:lang w:val="es-AR"/>
        </w:rPr>
        <w:t xml:space="preserve"> un clase semanal, con una duración de una hora treinta minutos cada encuentro.</w:t>
      </w:r>
    </w:p>
    <w:p w:rsidR="00352177" w:rsidRPr="00352177" w:rsidRDefault="00352177" w:rsidP="00352177">
      <w:pPr>
        <w:jc w:val="both"/>
        <w:rPr>
          <w:rFonts w:ascii="Arial" w:hAnsi="Arial"/>
          <w:sz w:val="24"/>
          <w:lang w:val="es-AR"/>
        </w:rPr>
      </w:pPr>
    </w:p>
    <w:p w:rsidR="00FD08EC" w:rsidRDefault="00352177" w:rsidP="00352177">
      <w:pPr>
        <w:jc w:val="both"/>
        <w:rPr>
          <w:rFonts w:ascii="Arial" w:hAnsi="Arial"/>
          <w:sz w:val="24"/>
          <w:lang w:val="es-AR"/>
        </w:rPr>
      </w:pPr>
      <w:r w:rsidRPr="00352177">
        <w:rPr>
          <w:rFonts w:ascii="Arial" w:hAnsi="Arial"/>
          <w:b/>
          <w:sz w:val="24"/>
          <w:u w:val="single"/>
          <w:lang w:val="es-AR"/>
        </w:rPr>
        <w:t>EVALUACIÓN</w:t>
      </w:r>
      <w:r w:rsidRPr="00352177">
        <w:rPr>
          <w:rFonts w:ascii="Arial" w:hAnsi="Arial"/>
          <w:b/>
          <w:sz w:val="24"/>
          <w:lang w:val="es-AR"/>
        </w:rPr>
        <w:t>:</w:t>
      </w:r>
      <w:r w:rsidRPr="00352177">
        <w:rPr>
          <w:rFonts w:ascii="Arial" w:hAnsi="Arial"/>
          <w:sz w:val="24"/>
          <w:lang w:val="es-AR"/>
        </w:rPr>
        <w:t xml:space="preserve"> </w:t>
      </w:r>
      <w:r w:rsidR="00FD08EC">
        <w:rPr>
          <w:rFonts w:ascii="Arial" w:hAnsi="Arial"/>
          <w:sz w:val="24"/>
          <w:lang w:val="es-AR"/>
        </w:rPr>
        <w:t xml:space="preserve">Encuesta de Contenidos: preguntas de múltiples </w:t>
      </w:r>
      <w:r w:rsidRPr="00352177">
        <w:rPr>
          <w:rFonts w:ascii="Arial" w:hAnsi="Arial"/>
          <w:sz w:val="24"/>
          <w:lang w:val="es-AR"/>
        </w:rPr>
        <w:t xml:space="preserve">respuestas. </w:t>
      </w:r>
    </w:p>
    <w:p w:rsidR="00352177" w:rsidRPr="00FD08EC" w:rsidRDefault="00352177" w:rsidP="00FD08EC">
      <w:pPr>
        <w:ind w:firstLine="1701"/>
        <w:jc w:val="both"/>
        <w:rPr>
          <w:rFonts w:ascii="Arial" w:hAnsi="Arial"/>
          <w:sz w:val="24"/>
          <w:lang w:val="es-AR"/>
        </w:rPr>
      </w:pPr>
      <w:r w:rsidRPr="00FD08EC">
        <w:rPr>
          <w:rFonts w:ascii="Arial" w:hAnsi="Arial"/>
          <w:sz w:val="24"/>
          <w:lang w:val="es-AR"/>
        </w:rPr>
        <w:t>Se entregará certificado de</w:t>
      </w:r>
      <w:r w:rsidR="00FD08EC">
        <w:rPr>
          <w:rFonts w:ascii="Arial" w:hAnsi="Arial"/>
          <w:sz w:val="24"/>
          <w:lang w:val="es-AR"/>
        </w:rPr>
        <w:t xml:space="preserve"> </w:t>
      </w:r>
      <w:r w:rsidRPr="00FD08EC">
        <w:rPr>
          <w:rFonts w:ascii="Arial" w:hAnsi="Arial"/>
          <w:sz w:val="24"/>
          <w:lang w:val="es-AR"/>
        </w:rPr>
        <w:t>Asistencia.</w:t>
      </w:r>
    </w:p>
    <w:p w:rsidR="00352177" w:rsidRPr="00FD08EC" w:rsidRDefault="00352177" w:rsidP="00352177">
      <w:pPr>
        <w:jc w:val="both"/>
        <w:rPr>
          <w:rFonts w:ascii="Arial" w:hAnsi="Arial"/>
          <w:sz w:val="24"/>
          <w:lang w:val="es-AR"/>
        </w:rPr>
      </w:pPr>
    </w:p>
    <w:p w:rsidR="00352177" w:rsidRPr="00FD08EC" w:rsidRDefault="00352177" w:rsidP="00352177">
      <w:pPr>
        <w:rPr>
          <w:b/>
          <w:sz w:val="24"/>
          <w:lang w:val="es-AR"/>
        </w:rPr>
      </w:pPr>
      <w:r w:rsidRPr="00FD08EC">
        <w:rPr>
          <w:b/>
          <w:sz w:val="24"/>
          <w:lang w:val="es-AR"/>
        </w:rPr>
        <w:t>BIBLIOGRAFÍA BÁSICA:</w:t>
      </w:r>
    </w:p>
    <w:p w:rsidR="00352177" w:rsidRPr="00FD08EC" w:rsidRDefault="00352177" w:rsidP="00352177">
      <w:pPr>
        <w:rPr>
          <w:b/>
          <w:sz w:val="24"/>
          <w:lang w:val="es-AR"/>
        </w:rPr>
      </w:pPr>
    </w:p>
    <w:p w:rsidR="00352177" w:rsidRDefault="00352177" w:rsidP="00352177">
      <w:pPr>
        <w:numPr>
          <w:ilvl w:val="0"/>
          <w:numId w:val="1"/>
        </w:numPr>
        <w:spacing w:after="0" w:line="240" w:lineRule="auto"/>
        <w:rPr>
          <w:sz w:val="24"/>
        </w:rPr>
      </w:pPr>
      <w:r w:rsidRPr="00352177">
        <w:rPr>
          <w:sz w:val="24"/>
          <w:lang w:val="es-AR"/>
        </w:rPr>
        <w:t xml:space="preserve">ALBARRACIN, Roberto. </w:t>
      </w:r>
      <w:r w:rsidRPr="00352177">
        <w:rPr>
          <w:i/>
          <w:sz w:val="24"/>
          <w:lang w:val="es-AR"/>
        </w:rPr>
        <w:t>Manual de Criminalística</w:t>
      </w:r>
      <w:r w:rsidRPr="00352177">
        <w:rPr>
          <w:sz w:val="24"/>
          <w:lang w:val="es-AR"/>
        </w:rPr>
        <w:t xml:space="preserve">  Editorial Policial – 1ra. </w:t>
      </w:r>
      <w:r>
        <w:rPr>
          <w:sz w:val="24"/>
        </w:rPr>
        <w:t>Edición – 1971</w:t>
      </w:r>
    </w:p>
    <w:p w:rsidR="00352177" w:rsidRPr="00352177" w:rsidRDefault="00352177" w:rsidP="00352177">
      <w:pPr>
        <w:numPr>
          <w:ilvl w:val="0"/>
          <w:numId w:val="1"/>
        </w:numPr>
        <w:spacing w:after="0" w:line="240" w:lineRule="auto"/>
        <w:rPr>
          <w:sz w:val="24"/>
          <w:lang w:val="es-AR"/>
        </w:rPr>
      </w:pPr>
      <w:r w:rsidRPr="00352177">
        <w:rPr>
          <w:sz w:val="24"/>
          <w:lang w:val="es-AR"/>
        </w:rPr>
        <w:t xml:space="preserve">GUZMÁN, Carlos. </w:t>
      </w:r>
      <w:r w:rsidRPr="00352177">
        <w:rPr>
          <w:i/>
          <w:sz w:val="24"/>
          <w:lang w:val="es-AR"/>
        </w:rPr>
        <w:t xml:space="preserve">Manual de Criminalística. </w:t>
      </w:r>
      <w:r w:rsidRPr="00352177">
        <w:rPr>
          <w:sz w:val="24"/>
          <w:lang w:val="es-AR"/>
        </w:rPr>
        <w:t>Ediciones La Rocca – 1ra. Edición – 1997</w:t>
      </w:r>
    </w:p>
    <w:p w:rsidR="00352177" w:rsidRDefault="00352177" w:rsidP="00352177">
      <w:pPr>
        <w:numPr>
          <w:ilvl w:val="0"/>
          <w:numId w:val="1"/>
        </w:numPr>
        <w:spacing w:after="0" w:line="240" w:lineRule="auto"/>
        <w:rPr>
          <w:sz w:val="24"/>
        </w:rPr>
      </w:pPr>
      <w:r w:rsidRPr="00352177">
        <w:rPr>
          <w:sz w:val="24"/>
          <w:lang w:val="es-AR"/>
        </w:rPr>
        <w:t xml:space="preserve">ROSSET, Ricardo – LAGO, Pedro. </w:t>
      </w:r>
      <w:r w:rsidRPr="00352177">
        <w:rPr>
          <w:i/>
          <w:sz w:val="24"/>
          <w:lang w:val="es-AR"/>
        </w:rPr>
        <w:t>El ABC del Dactilóscopo.</w:t>
      </w:r>
      <w:r w:rsidRPr="00352177">
        <w:rPr>
          <w:sz w:val="24"/>
          <w:lang w:val="es-AR"/>
        </w:rPr>
        <w:t xml:space="preserve"> </w:t>
      </w:r>
      <w:r>
        <w:rPr>
          <w:sz w:val="24"/>
        </w:rPr>
        <w:t>Editorial Policial – 2da Edición – 1984</w:t>
      </w:r>
    </w:p>
    <w:p w:rsidR="00352177" w:rsidRPr="00352177" w:rsidRDefault="00352177" w:rsidP="00352177">
      <w:pPr>
        <w:numPr>
          <w:ilvl w:val="0"/>
          <w:numId w:val="1"/>
        </w:numPr>
        <w:spacing w:after="0" w:line="240" w:lineRule="auto"/>
        <w:rPr>
          <w:sz w:val="24"/>
          <w:lang w:val="es-AR"/>
        </w:rPr>
      </w:pPr>
      <w:r w:rsidRPr="00352177">
        <w:rPr>
          <w:sz w:val="24"/>
          <w:lang w:val="es-AR"/>
        </w:rPr>
        <w:lastRenderedPageBreak/>
        <w:t xml:space="preserve">IRURETA, Víctor. </w:t>
      </w:r>
      <w:r w:rsidRPr="00352177">
        <w:rPr>
          <w:i/>
          <w:sz w:val="24"/>
          <w:lang w:val="es-AR"/>
        </w:rPr>
        <w:t xml:space="preserve">Accidentología Vial y Pericia.  </w:t>
      </w:r>
      <w:r w:rsidRPr="00352177">
        <w:rPr>
          <w:sz w:val="24"/>
          <w:lang w:val="es-AR"/>
        </w:rPr>
        <w:t>Ediciones La Rocca - 1ra Edición – 1996.</w:t>
      </w:r>
    </w:p>
    <w:p w:rsidR="00352177" w:rsidRDefault="00352177" w:rsidP="00352177">
      <w:pPr>
        <w:numPr>
          <w:ilvl w:val="0"/>
          <w:numId w:val="1"/>
        </w:numPr>
        <w:spacing w:after="0" w:line="240" w:lineRule="auto"/>
        <w:rPr>
          <w:sz w:val="24"/>
          <w:lang w:val="es-AR"/>
        </w:rPr>
      </w:pPr>
      <w:r w:rsidRPr="00352177">
        <w:rPr>
          <w:sz w:val="24"/>
          <w:lang w:val="es-AR"/>
        </w:rPr>
        <w:t>PROTOCOLO UNIFICADO DE LOS MINISTERIOS PUBLICOS DE LA REPUBLICA ARGENTINA. GUIA PARA EL LEVANTAMIENTO Y CONSERVACION DE LA EVIDENCIA. Ministerio de Justicia y Derechos Humanos-Presidencia de la Nación. Consejo de Procuradores Fiscales. Programa Nacional de Criminalística. Abril 2017. WWW.JUS.GOB.AR/MEDIA/326224/PROTOCOLO %20UNIFICADO.PDF</w:t>
      </w:r>
      <w:r w:rsidR="005C1AE3">
        <w:rPr>
          <w:sz w:val="24"/>
          <w:lang w:val="es-AR"/>
        </w:rPr>
        <w:t>.</w:t>
      </w:r>
    </w:p>
    <w:p w:rsidR="005C1AE3" w:rsidRPr="005C1AE3" w:rsidRDefault="005C1AE3" w:rsidP="005C1AE3">
      <w:pPr>
        <w:spacing w:after="0" w:line="240" w:lineRule="auto"/>
        <w:ind w:left="360"/>
        <w:rPr>
          <w:sz w:val="24"/>
          <w:lang w:val="es-AR"/>
        </w:rPr>
      </w:pPr>
    </w:p>
    <w:p w:rsidR="005C1AE3" w:rsidRPr="005C1AE3" w:rsidRDefault="005C1AE3" w:rsidP="005C1AE3">
      <w:pPr>
        <w:numPr>
          <w:ilvl w:val="0"/>
          <w:numId w:val="1"/>
        </w:numPr>
        <w:spacing w:after="0" w:line="240" w:lineRule="auto"/>
        <w:rPr>
          <w:sz w:val="24"/>
          <w:lang w:val="es-AR"/>
        </w:rPr>
      </w:pPr>
      <w:r w:rsidRPr="005C1AE3">
        <w:rPr>
          <w:sz w:val="24"/>
          <w:lang w:val="es-AR"/>
        </w:rPr>
        <w:t>“Nomenclador Consensuado de Estudios Periciales”, ANEXO IF-2018-04639944-APN-SSPC#MJ. https://cdn.jus.gov.ar/clientes/politica-criminal/laboratorios/index.html#/. Aprobado por Resolución N°231/18 Ministerio de Justicia y Derechos Humanos.</w:t>
      </w:r>
    </w:p>
    <w:p w:rsidR="005C1AE3" w:rsidRPr="005C1AE3" w:rsidRDefault="005C1AE3" w:rsidP="005C1AE3">
      <w:pPr>
        <w:spacing w:after="0" w:line="240" w:lineRule="auto"/>
        <w:ind w:left="360"/>
        <w:rPr>
          <w:sz w:val="24"/>
          <w:lang w:val="es-AR"/>
        </w:rPr>
      </w:pPr>
    </w:p>
    <w:p w:rsidR="005C1AE3" w:rsidRPr="005C1AE3" w:rsidRDefault="005C1AE3" w:rsidP="005C1AE3">
      <w:pPr>
        <w:numPr>
          <w:ilvl w:val="0"/>
          <w:numId w:val="1"/>
        </w:numPr>
        <w:spacing w:after="0" w:line="240" w:lineRule="auto"/>
        <w:rPr>
          <w:sz w:val="24"/>
          <w:lang w:val="es-AR"/>
        </w:rPr>
      </w:pPr>
      <w:r w:rsidRPr="005C1AE3">
        <w:rPr>
          <w:sz w:val="24"/>
          <w:lang w:val="es-AR"/>
        </w:rPr>
        <w:t>“Manual de Actuación en el Lugar del Hecho y/o Escena del Crimen”, ANEXO IF-2018-04640355-APN-SSPC#MJ. Aprobado por Resolución N°231/18 Ministerio de Justicia y Derechos Humanos. http://www.saij.gob.ar/docs-f/ediciones/libros/Manual_actuacion_lugar_hecho_escena_delito.pdf</w:t>
      </w:r>
    </w:p>
    <w:p w:rsidR="005C1AE3" w:rsidRPr="00352177" w:rsidRDefault="005C1AE3" w:rsidP="005C1AE3">
      <w:pPr>
        <w:spacing w:after="0" w:line="240" w:lineRule="auto"/>
        <w:ind w:left="360"/>
        <w:rPr>
          <w:sz w:val="24"/>
          <w:lang w:val="es-AR"/>
        </w:rPr>
      </w:pPr>
    </w:p>
    <w:p w:rsidR="00352177" w:rsidRPr="00352177" w:rsidRDefault="00352177" w:rsidP="00352177">
      <w:pPr>
        <w:rPr>
          <w:b/>
          <w:sz w:val="24"/>
          <w:lang w:val="es-AR"/>
        </w:rPr>
      </w:pPr>
    </w:p>
    <w:p w:rsidR="00352177" w:rsidRDefault="00352177" w:rsidP="00352177">
      <w:pPr>
        <w:rPr>
          <w:b/>
          <w:sz w:val="24"/>
        </w:rPr>
      </w:pPr>
      <w:r>
        <w:rPr>
          <w:b/>
          <w:sz w:val="24"/>
        </w:rPr>
        <w:t>BIBLIOGRAFÍA AMPLIATORIA/COMPLEMENTARIA:</w:t>
      </w:r>
    </w:p>
    <w:p w:rsidR="00352177" w:rsidRDefault="00352177" w:rsidP="00352177">
      <w:pPr>
        <w:rPr>
          <w:b/>
          <w:sz w:val="24"/>
        </w:rPr>
      </w:pPr>
    </w:p>
    <w:p w:rsidR="00352177" w:rsidRDefault="00352177" w:rsidP="00352177">
      <w:pPr>
        <w:numPr>
          <w:ilvl w:val="0"/>
          <w:numId w:val="1"/>
        </w:numPr>
        <w:spacing w:after="0" w:line="240" w:lineRule="auto"/>
        <w:jc w:val="both"/>
        <w:rPr>
          <w:sz w:val="24"/>
        </w:rPr>
      </w:pPr>
      <w:r w:rsidRPr="00352177">
        <w:rPr>
          <w:sz w:val="24"/>
          <w:lang w:val="es-AR"/>
        </w:rPr>
        <w:t xml:space="preserve">ALBA LOPEZ Juan José; GONZALEZ, Jesús; IGLESIA PULLA, Alberto </w:t>
      </w:r>
      <w:r w:rsidRPr="00352177">
        <w:rPr>
          <w:i/>
          <w:sz w:val="24"/>
          <w:lang w:val="es-AR"/>
        </w:rPr>
        <w:t>Accidentes de Tráfico -</w:t>
      </w:r>
      <w:r w:rsidRPr="00352177">
        <w:rPr>
          <w:sz w:val="24"/>
          <w:lang w:val="es-AR"/>
        </w:rPr>
        <w:t xml:space="preserve"> </w:t>
      </w:r>
      <w:r w:rsidRPr="00352177">
        <w:rPr>
          <w:i/>
          <w:sz w:val="24"/>
          <w:lang w:val="es-AR"/>
        </w:rPr>
        <w:t xml:space="preserve">Manual Básico de Investigación y Reconstrucción. </w:t>
      </w:r>
      <w:r>
        <w:rPr>
          <w:sz w:val="24"/>
        </w:rPr>
        <w:t>Ediciones Universidad de Zaragoza – 2001.</w:t>
      </w:r>
    </w:p>
    <w:p w:rsidR="00352177" w:rsidRDefault="00352177" w:rsidP="00352177">
      <w:pPr>
        <w:numPr>
          <w:ilvl w:val="0"/>
          <w:numId w:val="1"/>
        </w:numPr>
        <w:spacing w:after="0" w:line="240" w:lineRule="auto"/>
        <w:jc w:val="both"/>
        <w:rPr>
          <w:sz w:val="24"/>
        </w:rPr>
      </w:pPr>
      <w:r w:rsidRPr="00352177">
        <w:rPr>
          <w:sz w:val="24"/>
          <w:lang w:val="es-AR"/>
        </w:rPr>
        <w:t xml:space="preserve">ALBA LOPEZ Juan José; GONZALEZ, Jesús; IGLESIA PULLA, Alberto </w:t>
      </w:r>
      <w:r w:rsidRPr="00352177">
        <w:rPr>
          <w:i/>
          <w:sz w:val="24"/>
          <w:lang w:val="es-AR"/>
        </w:rPr>
        <w:t>Accidentes de Tráfico –</w:t>
      </w:r>
      <w:r w:rsidRPr="00352177">
        <w:rPr>
          <w:sz w:val="24"/>
          <w:lang w:val="es-AR"/>
        </w:rPr>
        <w:t xml:space="preserve"> </w:t>
      </w:r>
      <w:r w:rsidRPr="00352177">
        <w:rPr>
          <w:i/>
          <w:sz w:val="24"/>
          <w:lang w:val="es-AR"/>
        </w:rPr>
        <w:t xml:space="preserve">Introducción al Análisis de Deformaciones. </w:t>
      </w:r>
      <w:r>
        <w:rPr>
          <w:sz w:val="24"/>
        </w:rPr>
        <w:t>Ediciones Universidad de Zaragoza – 2001</w:t>
      </w:r>
    </w:p>
    <w:p w:rsidR="00352177" w:rsidRDefault="00352177" w:rsidP="00352177">
      <w:pPr>
        <w:numPr>
          <w:ilvl w:val="0"/>
          <w:numId w:val="1"/>
        </w:numPr>
        <w:spacing w:after="0" w:line="240" w:lineRule="auto"/>
        <w:jc w:val="both"/>
        <w:rPr>
          <w:sz w:val="24"/>
        </w:rPr>
      </w:pPr>
      <w:r w:rsidRPr="00352177">
        <w:rPr>
          <w:sz w:val="24"/>
          <w:lang w:val="es-AR"/>
        </w:rPr>
        <w:t xml:space="preserve">MEHESZ, Kornel Zoltan </w:t>
      </w:r>
      <w:r w:rsidRPr="00352177">
        <w:rPr>
          <w:i/>
          <w:sz w:val="24"/>
          <w:lang w:val="es-AR"/>
        </w:rPr>
        <w:t xml:space="preserve">Accidentes de Tránsito. </w:t>
      </w:r>
      <w:r>
        <w:rPr>
          <w:sz w:val="24"/>
        </w:rPr>
        <w:t>Ediciones Gendarmería Nacional – 1995.</w:t>
      </w:r>
    </w:p>
    <w:p w:rsidR="00352177" w:rsidRDefault="00352177" w:rsidP="00352177">
      <w:pPr>
        <w:numPr>
          <w:ilvl w:val="0"/>
          <w:numId w:val="1"/>
        </w:numPr>
        <w:spacing w:after="0" w:line="240" w:lineRule="auto"/>
        <w:jc w:val="both"/>
        <w:rPr>
          <w:sz w:val="24"/>
        </w:rPr>
      </w:pPr>
      <w:r w:rsidRPr="00352177">
        <w:rPr>
          <w:sz w:val="24"/>
          <w:lang w:val="es-AR"/>
        </w:rPr>
        <w:t xml:space="preserve">CAPELLO R., GOBBI E., PALACIOS A., POGGIO de PALACIOS C., GUATELLI M., GONZALEZ ROSSI S., PEREZ ROLLER G. </w:t>
      </w:r>
      <w:r w:rsidRPr="00352177">
        <w:rPr>
          <w:i/>
          <w:sz w:val="24"/>
          <w:lang w:val="es-AR"/>
        </w:rPr>
        <w:t xml:space="preserve">Tratado de Criminalística – Documentos. </w:t>
      </w:r>
      <w:r>
        <w:rPr>
          <w:i/>
          <w:sz w:val="24"/>
        </w:rPr>
        <w:t xml:space="preserve">Su estudio analítico pericial. TOMO I. </w:t>
      </w:r>
      <w:r>
        <w:rPr>
          <w:sz w:val="24"/>
        </w:rPr>
        <w:t>Editorial Policial – 1980.</w:t>
      </w:r>
    </w:p>
    <w:p w:rsidR="00352177" w:rsidRDefault="00352177" w:rsidP="00352177">
      <w:pPr>
        <w:numPr>
          <w:ilvl w:val="0"/>
          <w:numId w:val="1"/>
        </w:numPr>
        <w:spacing w:after="0" w:line="240" w:lineRule="auto"/>
        <w:jc w:val="both"/>
        <w:rPr>
          <w:sz w:val="24"/>
        </w:rPr>
      </w:pPr>
      <w:r w:rsidRPr="00352177">
        <w:rPr>
          <w:sz w:val="24"/>
          <w:lang w:val="es-AR"/>
        </w:rPr>
        <w:t xml:space="preserve">CARDINI F., CARRARA A., CENTRON D., FERNÁNDEZ E., GOBBI E., GRAELLS de KEMPNY R., GRANJA J., PALACIOS C., GUATELLI M., GURREA M., MACCHI J., MONTALTO de MECCA M., ONETO M., PADULA R., PENACINO G., RODRÍGUEZ ANGRIMAN A., RUBINSTEIN de RODRÍGUEZ M., SALVO R., VIGLIONE A., VOLPATO E.. </w:t>
      </w:r>
      <w:r w:rsidRPr="00352177">
        <w:rPr>
          <w:i/>
          <w:sz w:val="24"/>
          <w:lang w:val="es-AR"/>
        </w:rPr>
        <w:t xml:space="preserve">Tratado de Criminalística – La Química analítica en la investigación del delito. </w:t>
      </w:r>
      <w:r>
        <w:rPr>
          <w:i/>
          <w:sz w:val="24"/>
        </w:rPr>
        <w:t xml:space="preserve">TOMO II. </w:t>
      </w:r>
      <w:r>
        <w:rPr>
          <w:sz w:val="24"/>
        </w:rPr>
        <w:t>Editorial Policial – 1980.</w:t>
      </w:r>
    </w:p>
    <w:p w:rsidR="00352177" w:rsidRDefault="00352177" w:rsidP="00352177">
      <w:pPr>
        <w:numPr>
          <w:ilvl w:val="0"/>
          <w:numId w:val="1"/>
        </w:numPr>
        <w:spacing w:after="0" w:line="240" w:lineRule="auto"/>
        <w:jc w:val="both"/>
        <w:rPr>
          <w:sz w:val="24"/>
        </w:rPr>
      </w:pPr>
      <w:r w:rsidRPr="00352177">
        <w:rPr>
          <w:sz w:val="24"/>
          <w:lang w:val="es-AR"/>
        </w:rPr>
        <w:t xml:space="preserve">SILVEYRA, Jorge; LEON ROJAS, Jorge; DIAZ, Norberto; FEU, José </w:t>
      </w:r>
      <w:r w:rsidRPr="00352177">
        <w:rPr>
          <w:i/>
          <w:sz w:val="24"/>
          <w:lang w:val="es-AR"/>
        </w:rPr>
        <w:t>Dólar – La Moneda del Siglo (1928 a 2000).</w:t>
      </w:r>
      <w:r w:rsidRPr="00352177">
        <w:rPr>
          <w:sz w:val="24"/>
          <w:lang w:val="es-AR"/>
        </w:rPr>
        <w:t xml:space="preserve"> </w:t>
      </w:r>
      <w:r>
        <w:rPr>
          <w:sz w:val="24"/>
        </w:rPr>
        <w:t>Ediciones Aplicación Tributaria S.A.  – 2000.</w:t>
      </w:r>
    </w:p>
    <w:p w:rsidR="00352177" w:rsidRDefault="00352177" w:rsidP="00352177">
      <w:pPr>
        <w:numPr>
          <w:ilvl w:val="0"/>
          <w:numId w:val="1"/>
        </w:numPr>
        <w:spacing w:after="0" w:line="240" w:lineRule="auto"/>
        <w:jc w:val="both"/>
        <w:rPr>
          <w:sz w:val="24"/>
        </w:rPr>
      </w:pPr>
      <w:r w:rsidRPr="00352177">
        <w:rPr>
          <w:sz w:val="24"/>
          <w:lang w:val="es-AR"/>
        </w:rPr>
        <w:t xml:space="preserve">SILVEYRA, Jorge; LOZANO, Sergio; DIAZ, Norberto </w:t>
      </w:r>
      <w:r w:rsidRPr="00352177">
        <w:rPr>
          <w:i/>
          <w:sz w:val="24"/>
          <w:lang w:val="es-AR"/>
        </w:rPr>
        <w:t>Falsificación de Moneda.</w:t>
      </w:r>
      <w:r w:rsidRPr="00352177">
        <w:rPr>
          <w:sz w:val="24"/>
          <w:lang w:val="es-AR"/>
        </w:rPr>
        <w:t xml:space="preserve"> </w:t>
      </w:r>
      <w:r>
        <w:rPr>
          <w:sz w:val="24"/>
        </w:rPr>
        <w:t>Ediciones La Llave – 2001.</w:t>
      </w:r>
    </w:p>
    <w:p w:rsidR="00352177" w:rsidRDefault="00352177" w:rsidP="00352177">
      <w:pPr>
        <w:numPr>
          <w:ilvl w:val="0"/>
          <w:numId w:val="1"/>
        </w:numPr>
        <w:spacing w:after="0" w:line="240" w:lineRule="auto"/>
        <w:jc w:val="both"/>
        <w:rPr>
          <w:sz w:val="24"/>
        </w:rPr>
      </w:pPr>
      <w:r w:rsidRPr="00352177">
        <w:rPr>
          <w:sz w:val="24"/>
          <w:lang w:val="es-AR"/>
        </w:rPr>
        <w:t xml:space="preserve">CONWAY, James. </w:t>
      </w:r>
      <w:r w:rsidRPr="00352177">
        <w:rPr>
          <w:i/>
          <w:sz w:val="24"/>
          <w:lang w:val="es-AR"/>
        </w:rPr>
        <w:t xml:space="preserve">Evidencias Documentales. </w:t>
      </w:r>
      <w:r w:rsidRPr="00352177">
        <w:rPr>
          <w:sz w:val="24"/>
          <w:lang w:val="es-AR"/>
        </w:rPr>
        <w:t xml:space="preserve">Editorial La Rocca. </w:t>
      </w:r>
      <w:r>
        <w:rPr>
          <w:sz w:val="24"/>
        </w:rPr>
        <w:t>2002.</w:t>
      </w:r>
    </w:p>
    <w:p w:rsidR="00352177" w:rsidRDefault="00352177" w:rsidP="00352177">
      <w:pPr>
        <w:numPr>
          <w:ilvl w:val="0"/>
          <w:numId w:val="1"/>
        </w:numPr>
        <w:spacing w:after="0" w:line="240" w:lineRule="auto"/>
        <w:jc w:val="both"/>
        <w:rPr>
          <w:sz w:val="24"/>
        </w:rPr>
      </w:pPr>
      <w:r w:rsidRPr="00352177">
        <w:rPr>
          <w:sz w:val="24"/>
          <w:lang w:val="es-AR"/>
        </w:rPr>
        <w:t xml:space="preserve">HERBERTSON, G. </w:t>
      </w:r>
      <w:r w:rsidRPr="00352177">
        <w:rPr>
          <w:i/>
          <w:sz w:val="24"/>
          <w:lang w:val="es-AR"/>
        </w:rPr>
        <w:t xml:space="preserve">Examen del Sello de Goma. </w:t>
      </w:r>
      <w:r w:rsidRPr="00352177">
        <w:rPr>
          <w:sz w:val="24"/>
          <w:lang w:val="es-AR"/>
        </w:rPr>
        <w:t xml:space="preserve"> </w:t>
      </w:r>
      <w:r>
        <w:rPr>
          <w:sz w:val="24"/>
        </w:rPr>
        <w:t>Editorial La Rocca. 2000.</w:t>
      </w:r>
    </w:p>
    <w:p w:rsidR="00352177" w:rsidRDefault="00352177" w:rsidP="00352177">
      <w:pPr>
        <w:numPr>
          <w:ilvl w:val="0"/>
          <w:numId w:val="1"/>
        </w:numPr>
        <w:spacing w:after="0" w:line="240" w:lineRule="auto"/>
        <w:jc w:val="both"/>
        <w:rPr>
          <w:sz w:val="24"/>
        </w:rPr>
      </w:pPr>
      <w:r w:rsidRPr="00352177">
        <w:rPr>
          <w:sz w:val="24"/>
          <w:lang w:val="es-AR"/>
        </w:rPr>
        <w:t xml:space="preserve">VEGA RAMOS, A. – ROBLES LLORENTE M.A. </w:t>
      </w:r>
      <w:r w:rsidRPr="00352177">
        <w:rPr>
          <w:i/>
          <w:sz w:val="24"/>
          <w:lang w:val="es-AR"/>
        </w:rPr>
        <w:t xml:space="preserve">Grafoscopia. </w:t>
      </w:r>
      <w:r>
        <w:rPr>
          <w:sz w:val="24"/>
        </w:rPr>
        <w:t>Ed. CEDECOS Madrid. 2000.</w:t>
      </w:r>
    </w:p>
    <w:p w:rsidR="00352177" w:rsidRDefault="00352177" w:rsidP="00352177">
      <w:pPr>
        <w:numPr>
          <w:ilvl w:val="0"/>
          <w:numId w:val="1"/>
        </w:numPr>
        <w:spacing w:after="0" w:line="240" w:lineRule="auto"/>
        <w:jc w:val="both"/>
        <w:rPr>
          <w:sz w:val="24"/>
        </w:rPr>
      </w:pPr>
      <w:r w:rsidRPr="00352177">
        <w:rPr>
          <w:sz w:val="24"/>
          <w:lang w:val="es-AR"/>
        </w:rPr>
        <w:t xml:space="preserve">DI SILVESTRE – MAIZ – SOTO. </w:t>
      </w:r>
      <w:r w:rsidRPr="00352177">
        <w:rPr>
          <w:i/>
          <w:sz w:val="24"/>
          <w:lang w:val="es-AR"/>
        </w:rPr>
        <w:t xml:space="preserve">Instituciones de Derecho Procesal Civil para Peritos. </w:t>
      </w:r>
      <w:r>
        <w:rPr>
          <w:sz w:val="24"/>
        </w:rPr>
        <w:t>Ed. RUBINZAL-CULZONI. 1998.</w:t>
      </w:r>
    </w:p>
    <w:p w:rsidR="00352177" w:rsidRDefault="00352177" w:rsidP="00352177">
      <w:pPr>
        <w:jc w:val="both"/>
        <w:rPr>
          <w:sz w:val="24"/>
        </w:rPr>
      </w:pPr>
    </w:p>
    <w:p w:rsidR="00352177" w:rsidRDefault="00352177" w:rsidP="00352177">
      <w:pPr>
        <w:jc w:val="both"/>
        <w:rPr>
          <w:sz w:val="24"/>
        </w:rPr>
      </w:pPr>
    </w:p>
    <w:p w:rsidR="00352177" w:rsidRDefault="00352177" w:rsidP="00352177">
      <w:pPr>
        <w:tabs>
          <w:tab w:val="left" w:pos="4253"/>
        </w:tabs>
        <w:rPr>
          <w:sz w:val="24"/>
          <w:lang w:val="es-MX"/>
        </w:rPr>
      </w:pPr>
      <w:r>
        <w:rPr>
          <w:sz w:val="24"/>
          <w:lang w:val="es-MX"/>
        </w:rPr>
        <w:t xml:space="preserve">     </w:t>
      </w:r>
      <w:r>
        <w:rPr>
          <w:sz w:val="24"/>
          <w:lang w:val="es-MX"/>
        </w:rPr>
        <w:tab/>
      </w:r>
    </w:p>
    <w:p w:rsidR="00352177" w:rsidRDefault="00352177" w:rsidP="00352177">
      <w:pPr>
        <w:rPr>
          <w:sz w:val="24"/>
          <w:lang w:val="es-MX"/>
        </w:rPr>
      </w:pPr>
      <w:r>
        <w:rPr>
          <w:sz w:val="24"/>
          <w:lang w:val="es-MX"/>
        </w:rPr>
        <w:t xml:space="preserve">                        </w:t>
      </w:r>
    </w:p>
    <w:p w:rsidR="00352177" w:rsidRDefault="00352177" w:rsidP="00352177">
      <w:pPr>
        <w:pStyle w:val="Ttulo6"/>
        <w:rPr>
          <w:rFonts w:ascii="Times New Roman" w:hAnsi="Times New Roman"/>
        </w:rPr>
      </w:pPr>
      <w:r>
        <w:rPr>
          <w:rFonts w:ascii="Times New Roman" w:hAnsi="Times New Roman"/>
        </w:rPr>
        <w:t xml:space="preserve">                                                                                                       </w:t>
      </w:r>
    </w:p>
    <w:p w:rsidR="00522D28" w:rsidRPr="00352177" w:rsidRDefault="00522D28" w:rsidP="00352177"/>
    <w:sectPr w:rsidR="00522D28" w:rsidRPr="00352177" w:rsidSect="00055384">
      <w:headerReference w:type="default" r:id="rId7"/>
      <w:footerReference w:type="default" r:id="rId8"/>
      <w:pgSz w:w="12242" w:h="20163" w:code="5"/>
      <w:pgMar w:top="1985" w:right="1134" w:bottom="851"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7CF" w:rsidRDefault="001177CF">
      <w:r>
        <w:separator/>
      </w:r>
    </w:p>
  </w:endnote>
  <w:endnote w:type="continuationSeparator" w:id="0">
    <w:p w:rsidR="001177CF" w:rsidRDefault="00117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38D" w:rsidRDefault="00142DE7" w:rsidP="00A95896">
    <w:pPr>
      <w:pStyle w:val="Piedepgina"/>
      <w:jc w:val="center"/>
    </w:pPr>
    <w:r>
      <w:rPr>
        <w:noProof/>
        <w:lang w:val="es-AR" w:eastAsia="es-AR"/>
      </w:rPr>
      <w:drawing>
        <wp:inline distT="0" distB="0" distL="0" distR="0">
          <wp:extent cx="5762625" cy="447675"/>
          <wp:effectExtent l="0" t="0" r="0" b="0"/>
          <wp:docPr id="2" name="Imagen 2" descr="a4-pie- PG Procuracion General Adj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pie- PG Procuracion General Adjun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476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7CF" w:rsidRDefault="001177CF">
      <w:r>
        <w:separator/>
      </w:r>
    </w:p>
  </w:footnote>
  <w:footnote w:type="continuationSeparator" w:id="0">
    <w:p w:rsidR="001177CF" w:rsidRDefault="00117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38D" w:rsidRDefault="00142DE7" w:rsidP="00FD18F3">
    <w:pPr>
      <w:pStyle w:val="Encabezado"/>
      <w:jc w:val="center"/>
    </w:pPr>
    <w:r>
      <w:rPr>
        <w:noProof/>
        <w:lang w:val="es-AR" w:eastAsia="es-AR"/>
      </w:rPr>
      <w:drawing>
        <wp:inline distT="0" distB="0" distL="0" distR="0">
          <wp:extent cx="5762625" cy="685800"/>
          <wp:effectExtent l="0" t="0" r="0" b="0"/>
          <wp:docPr id="1" name="Imagen 1" descr="a4- PG Procuracion General Adj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PG Procuracion General Adjun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85800"/>
                  </a:xfrm>
                  <a:prstGeom prst="rect">
                    <a:avLst/>
                  </a:prstGeom>
                  <a:noFill/>
                  <a:ln>
                    <a:noFill/>
                  </a:ln>
                </pic:spPr>
              </pic:pic>
            </a:graphicData>
          </a:graphic>
        </wp:inline>
      </w:drawing>
    </w:r>
  </w:p>
  <w:p w:rsidR="002A338D" w:rsidRDefault="002A338D" w:rsidP="00FD18F3">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B0A10"/>
    <w:multiLevelType w:val="hybridMultilevel"/>
    <w:tmpl w:val="785CF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632A26"/>
    <w:multiLevelType w:val="hybridMultilevel"/>
    <w:tmpl w:val="550E5E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73A42EDF"/>
    <w:multiLevelType w:val="singleLevel"/>
    <w:tmpl w:val="468616A4"/>
    <w:lvl w:ilvl="0">
      <w:start w:val="1"/>
      <w:numFmt w:val="bullet"/>
      <w:lvlText w:val=""/>
      <w:lvlJc w:val="left"/>
      <w:pPr>
        <w:tabs>
          <w:tab w:val="num" w:pos="360"/>
        </w:tabs>
        <w:ind w:left="36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31"/>
    <w:rsid w:val="00004105"/>
    <w:rsid w:val="00030453"/>
    <w:rsid w:val="00034FA9"/>
    <w:rsid w:val="0004260F"/>
    <w:rsid w:val="00055384"/>
    <w:rsid w:val="000600FF"/>
    <w:rsid w:val="0007003D"/>
    <w:rsid w:val="0007334C"/>
    <w:rsid w:val="00092B55"/>
    <w:rsid w:val="00095EE5"/>
    <w:rsid w:val="00096771"/>
    <w:rsid w:val="000A141F"/>
    <w:rsid w:val="000B08D6"/>
    <w:rsid w:val="000B0D78"/>
    <w:rsid w:val="000B1024"/>
    <w:rsid w:val="000B21FF"/>
    <w:rsid w:val="000B7FDB"/>
    <w:rsid w:val="000C02CE"/>
    <w:rsid w:val="000C41F3"/>
    <w:rsid w:val="000D233D"/>
    <w:rsid w:val="000E01B7"/>
    <w:rsid w:val="000F195E"/>
    <w:rsid w:val="001037E7"/>
    <w:rsid w:val="00112EBB"/>
    <w:rsid w:val="001177CF"/>
    <w:rsid w:val="00142DE7"/>
    <w:rsid w:val="00146C4F"/>
    <w:rsid w:val="00152D3F"/>
    <w:rsid w:val="00152E2F"/>
    <w:rsid w:val="001533C6"/>
    <w:rsid w:val="00161257"/>
    <w:rsid w:val="00163D6A"/>
    <w:rsid w:val="00173F0C"/>
    <w:rsid w:val="0019064A"/>
    <w:rsid w:val="001C3432"/>
    <w:rsid w:val="001D6D2E"/>
    <w:rsid w:val="001D7E19"/>
    <w:rsid w:val="0020184E"/>
    <w:rsid w:val="00223152"/>
    <w:rsid w:val="00223A01"/>
    <w:rsid w:val="00254B10"/>
    <w:rsid w:val="002623BA"/>
    <w:rsid w:val="002705D5"/>
    <w:rsid w:val="0027398E"/>
    <w:rsid w:val="00277272"/>
    <w:rsid w:val="00281A8B"/>
    <w:rsid w:val="00286C48"/>
    <w:rsid w:val="002A338D"/>
    <w:rsid w:val="002C4BB8"/>
    <w:rsid w:val="002D4D58"/>
    <w:rsid w:val="002F04EE"/>
    <w:rsid w:val="002F6185"/>
    <w:rsid w:val="00302557"/>
    <w:rsid w:val="0030620D"/>
    <w:rsid w:val="00315B7A"/>
    <w:rsid w:val="0033357B"/>
    <w:rsid w:val="00352177"/>
    <w:rsid w:val="00352BA1"/>
    <w:rsid w:val="003652B9"/>
    <w:rsid w:val="003805FC"/>
    <w:rsid w:val="0038654B"/>
    <w:rsid w:val="003B03C8"/>
    <w:rsid w:val="003B720A"/>
    <w:rsid w:val="00404338"/>
    <w:rsid w:val="00422C25"/>
    <w:rsid w:val="0042334C"/>
    <w:rsid w:val="004313EE"/>
    <w:rsid w:val="00444492"/>
    <w:rsid w:val="00450AE3"/>
    <w:rsid w:val="004511B1"/>
    <w:rsid w:val="00475969"/>
    <w:rsid w:val="0049076C"/>
    <w:rsid w:val="004909F8"/>
    <w:rsid w:val="00494C55"/>
    <w:rsid w:val="004E0A34"/>
    <w:rsid w:val="004F6371"/>
    <w:rsid w:val="00516A01"/>
    <w:rsid w:val="00522D28"/>
    <w:rsid w:val="00544F21"/>
    <w:rsid w:val="00550AE0"/>
    <w:rsid w:val="00554399"/>
    <w:rsid w:val="00561638"/>
    <w:rsid w:val="00581EA2"/>
    <w:rsid w:val="005901F9"/>
    <w:rsid w:val="005927DC"/>
    <w:rsid w:val="005A1C02"/>
    <w:rsid w:val="005A7A82"/>
    <w:rsid w:val="005B2D0C"/>
    <w:rsid w:val="005C1AE3"/>
    <w:rsid w:val="005E1747"/>
    <w:rsid w:val="005E1FA0"/>
    <w:rsid w:val="00607C1F"/>
    <w:rsid w:val="00621C93"/>
    <w:rsid w:val="00633611"/>
    <w:rsid w:val="006429B9"/>
    <w:rsid w:val="00684382"/>
    <w:rsid w:val="00686270"/>
    <w:rsid w:val="00687C02"/>
    <w:rsid w:val="006A11F7"/>
    <w:rsid w:val="006D61BA"/>
    <w:rsid w:val="006E114C"/>
    <w:rsid w:val="006E249E"/>
    <w:rsid w:val="00703A19"/>
    <w:rsid w:val="00725A72"/>
    <w:rsid w:val="007378E4"/>
    <w:rsid w:val="0074364C"/>
    <w:rsid w:val="00747A31"/>
    <w:rsid w:val="0077205B"/>
    <w:rsid w:val="00777A2A"/>
    <w:rsid w:val="00782FE2"/>
    <w:rsid w:val="00786B05"/>
    <w:rsid w:val="00793E13"/>
    <w:rsid w:val="007C3A26"/>
    <w:rsid w:val="0081266C"/>
    <w:rsid w:val="00816861"/>
    <w:rsid w:val="00821B57"/>
    <w:rsid w:val="00832190"/>
    <w:rsid w:val="0083393E"/>
    <w:rsid w:val="00835589"/>
    <w:rsid w:val="00854924"/>
    <w:rsid w:val="00867BAE"/>
    <w:rsid w:val="00875C72"/>
    <w:rsid w:val="00881693"/>
    <w:rsid w:val="0088271D"/>
    <w:rsid w:val="0089168A"/>
    <w:rsid w:val="00892245"/>
    <w:rsid w:val="008A26DC"/>
    <w:rsid w:val="008B1F8E"/>
    <w:rsid w:val="008B6781"/>
    <w:rsid w:val="008F49A8"/>
    <w:rsid w:val="00904411"/>
    <w:rsid w:val="00910250"/>
    <w:rsid w:val="0091491B"/>
    <w:rsid w:val="00916574"/>
    <w:rsid w:val="00920D7D"/>
    <w:rsid w:val="009424B5"/>
    <w:rsid w:val="00942FCF"/>
    <w:rsid w:val="00951ADD"/>
    <w:rsid w:val="00964CD2"/>
    <w:rsid w:val="0096710C"/>
    <w:rsid w:val="00972BA0"/>
    <w:rsid w:val="0097395B"/>
    <w:rsid w:val="00976935"/>
    <w:rsid w:val="00987B9E"/>
    <w:rsid w:val="009C50AE"/>
    <w:rsid w:val="009D6A1B"/>
    <w:rsid w:val="009D6AF0"/>
    <w:rsid w:val="009F29C9"/>
    <w:rsid w:val="00A05D44"/>
    <w:rsid w:val="00A107E4"/>
    <w:rsid w:val="00A2038D"/>
    <w:rsid w:val="00A2079A"/>
    <w:rsid w:val="00A40A31"/>
    <w:rsid w:val="00A44A2D"/>
    <w:rsid w:val="00A456EE"/>
    <w:rsid w:val="00A5726E"/>
    <w:rsid w:val="00A657A1"/>
    <w:rsid w:val="00A9556D"/>
    <w:rsid w:val="00A95896"/>
    <w:rsid w:val="00AC62DC"/>
    <w:rsid w:val="00AD2BBD"/>
    <w:rsid w:val="00AD442E"/>
    <w:rsid w:val="00AF23C7"/>
    <w:rsid w:val="00AF6045"/>
    <w:rsid w:val="00B04228"/>
    <w:rsid w:val="00B0684E"/>
    <w:rsid w:val="00B10AF2"/>
    <w:rsid w:val="00B13AA8"/>
    <w:rsid w:val="00B151EB"/>
    <w:rsid w:val="00B32C82"/>
    <w:rsid w:val="00B56CFA"/>
    <w:rsid w:val="00B6745C"/>
    <w:rsid w:val="00B80C18"/>
    <w:rsid w:val="00B82DDC"/>
    <w:rsid w:val="00BA7532"/>
    <w:rsid w:val="00BB123B"/>
    <w:rsid w:val="00BB2512"/>
    <w:rsid w:val="00BF06DF"/>
    <w:rsid w:val="00C4405E"/>
    <w:rsid w:val="00C55216"/>
    <w:rsid w:val="00C65D68"/>
    <w:rsid w:val="00C76313"/>
    <w:rsid w:val="00C806E7"/>
    <w:rsid w:val="00C9253D"/>
    <w:rsid w:val="00CC048C"/>
    <w:rsid w:val="00CD6637"/>
    <w:rsid w:val="00CF3555"/>
    <w:rsid w:val="00D2208E"/>
    <w:rsid w:val="00D242DF"/>
    <w:rsid w:val="00D30E9A"/>
    <w:rsid w:val="00D41705"/>
    <w:rsid w:val="00D566F5"/>
    <w:rsid w:val="00D6144D"/>
    <w:rsid w:val="00D80428"/>
    <w:rsid w:val="00D82D9D"/>
    <w:rsid w:val="00DA6559"/>
    <w:rsid w:val="00DA7BA3"/>
    <w:rsid w:val="00DB1837"/>
    <w:rsid w:val="00DD2526"/>
    <w:rsid w:val="00DF4668"/>
    <w:rsid w:val="00E14C45"/>
    <w:rsid w:val="00E24A47"/>
    <w:rsid w:val="00E24C14"/>
    <w:rsid w:val="00E31F30"/>
    <w:rsid w:val="00E4677E"/>
    <w:rsid w:val="00E6218C"/>
    <w:rsid w:val="00E67409"/>
    <w:rsid w:val="00E9091E"/>
    <w:rsid w:val="00E9275B"/>
    <w:rsid w:val="00E947D5"/>
    <w:rsid w:val="00EB708F"/>
    <w:rsid w:val="00EE064C"/>
    <w:rsid w:val="00EE4151"/>
    <w:rsid w:val="00EE485F"/>
    <w:rsid w:val="00EF554B"/>
    <w:rsid w:val="00EF5B77"/>
    <w:rsid w:val="00F033D3"/>
    <w:rsid w:val="00F0789D"/>
    <w:rsid w:val="00F13F7B"/>
    <w:rsid w:val="00F17BF6"/>
    <w:rsid w:val="00F236AF"/>
    <w:rsid w:val="00F3471C"/>
    <w:rsid w:val="00F417F0"/>
    <w:rsid w:val="00F43804"/>
    <w:rsid w:val="00F44B33"/>
    <w:rsid w:val="00F801DD"/>
    <w:rsid w:val="00F96799"/>
    <w:rsid w:val="00FC7616"/>
    <w:rsid w:val="00FD08EC"/>
    <w:rsid w:val="00FD0CE7"/>
    <w:rsid w:val="00FD18F3"/>
    <w:rsid w:val="00FD432C"/>
    <w:rsid w:val="00FE519E"/>
    <w:rsid w:val="00FE646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F24217-87DD-4BE6-8C4D-2DFD4A9BB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A31"/>
    <w:pPr>
      <w:spacing w:after="160" w:line="259" w:lineRule="auto"/>
    </w:pPr>
    <w:rPr>
      <w:rFonts w:asciiTheme="minorHAnsi" w:eastAsiaTheme="minorHAnsi" w:hAnsiTheme="minorHAnsi" w:cstheme="minorBidi"/>
      <w:sz w:val="22"/>
      <w:szCs w:val="22"/>
      <w:lang w:val="en-US" w:eastAsia="en-US"/>
    </w:rPr>
  </w:style>
  <w:style w:type="paragraph" w:styleId="Ttulo1">
    <w:name w:val="heading 1"/>
    <w:basedOn w:val="Normal"/>
    <w:next w:val="Normal"/>
    <w:link w:val="Ttulo1Car"/>
    <w:qFormat/>
    <w:rsid w:val="00747A31"/>
    <w:pPr>
      <w:keepNext/>
      <w:spacing w:after="0" w:line="240" w:lineRule="auto"/>
      <w:outlineLvl w:val="0"/>
    </w:pPr>
    <w:rPr>
      <w:rFonts w:ascii="Arial" w:eastAsia="Times New Roman" w:hAnsi="Arial" w:cs="Times New Roman"/>
      <w:b/>
      <w:sz w:val="20"/>
      <w:szCs w:val="20"/>
      <w:lang w:val="es-MX" w:eastAsia="es-ES"/>
    </w:rPr>
  </w:style>
  <w:style w:type="paragraph" w:styleId="Ttulo6">
    <w:name w:val="heading 6"/>
    <w:basedOn w:val="Normal"/>
    <w:next w:val="Normal"/>
    <w:link w:val="Ttulo6Car"/>
    <w:semiHidden/>
    <w:unhideWhenUsed/>
    <w:qFormat/>
    <w:rsid w:val="0035217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D18F3"/>
    <w:pPr>
      <w:tabs>
        <w:tab w:val="center" w:pos="4320"/>
        <w:tab w:val="right" w:pos="8640"/>
      </w:tabs>
    </w:pPr>
  </w:style>
  <w:style w:type="paragraph" w:styleId="Piedepgina">
    <w:name w:val="footer"/>
    <w:basedOn w:val="Normal"/>
    <w:rsid w:val="00FD18F3"/>
    <w:pPr>
      <w:tabs>
        <w:tab w:val="center" w:pos="4320"/>
        <w:tab w:val="right" w:pos="8640"/>
      </w:tabs>
    </w:pPr>
  </w:style>
  <w:style w:type="character" w:customStyle="1" w:styleId="Ttulo1Car">
    <w:name w:val="Título 1 Car"/>
    <w:basedOn w:val="Fuentedeprrafopredeter"/>
    <w:link w:val="Ttulo1"/>
    <w:rsid w:val="00747A31"/>
    <w:rPr>
      <w:rFonts w:ascii="Arial" w:hAnsi="Arial"/>
      <w:b/>
      <w:lang w:val="es-MX" w:eastAsia="es-ES"/>
    </w:rPr>
  </w:style>
  <w:style w:type="paragraph" w:styleId="Prrafodelista">
    <w:name w:val="List Paragraph"/>
    <w:basedOn w:val="Normal"/>
    <w:uiPriority w:val="34"/>
    <w:qFormat/>
    <w:rsid w:val="00747A31"/>
    <w:pPr>
      <w:ind w:left="720"/>
      <w:contextualSpacing/>
    </w:pPr>
  </w:style>
  <w:style w:type="table" w:styleId="Tablaconcuadrcula">
    <w:name w:val="Table Grid"/>
    <w:basedOn w:val="Tablanormal"/>
    <w:uiPriority w:val="39"/>
    <w:rsid w:val="00747A31"/>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747A31"/>
    <w:pPr>
      <w:spacing w:after="0" w:line="240" w:lineRule="auto"/>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747A31"/>
    <w:rPr>
      <w:sz w:val="24"/>
      <w:lang w:val="es-ES" w:eastAsia="es-ES"/>
    </w:rPr>
  </w:style>
  <w:style w:type="paragraph" w:styleId="NormalWeb">
    <w:name w:val="Normal (Web)"/>
    <w:basedOn w:val="Normal"/>
    <w:rsid w:val="00B32C82"/>
    <w:pPr>
      <w:spacing w:before="100" w:after="100" w:line="240" w:lineRule="auto"/>
    </w:pPr>
    <w:rPr>
      <w:rFonts w:ascii="Times New Roman" w:eastAsia="Times New Roman" w:hAnsi="Times New Roman" w:cs="Times New Roman"/>
      <w:sz w:val="24"/>
      <w:szCs w:val="20"/>
      <w:lang w:val="es-ES" w:eastAsia="es-ES"/>
    </w:rPr>
  </w:style>
  <w:style w:type="character" w:customStyle="1" w:styleId="Ttulo6Car">
    <w:name w:val="Título 6 Car"/>
    <w:basedOn w:val="Fuentedeprrafopredeter"/>
    <w:link w:val="Ttulo6"/>
    <w:semiHidden/>
    <w:rsid w:val="00352177"/>
    <w:rPr>
      <w:rFonts w:asciiTheme="majorHAnsi" w:eastAsiaTheme="majorEastAsia" w:hAnsiTheme="majorHAnsi" w:cstheme="majorBidi"/>
      <w:color w:val="1F4D78" w:themeColor="accent1" w:themeShade="7F"/>
      <w:sz w:val="22"/>
      <w:szCs w:val="22"/>
      <w:lang w:val="en-US" w:eastAsia="en-US"/>
    </w:rPr>
  </w:style>
  <w:style w:type="paragraph" w:styleId="Textodeglobo">
    <w:name w:val="Balloon Text"/>
    <w:basedOn w:val="Normal"/>
    <w:link w:val="TextodegloboCar"/>
    <w:rsid w:val="00F347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F3471C"/>
    <w:rPr>
      <w:rFonts w:ascii="Tahoma" w:eastAsiaTheme="minorHAnsi"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5742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Daniel DIAZ</dc:creator>
  <cp:lastModifiedBy>Alejandro Gallardo</cp:lastModifiedBy>
  <cp:revision>2</cp:revision>
  <dcterms:created xsi:type="dcterms:W3CDTF">2018-03-27T11:46:00Z</dcterms:created>
  <dcterms:modified xsi:type="dcterms:W3CDTF">2018-03-27T11:46:00Z</dcterms:modified>
</cp:coreProperties>
</file>